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D6" w:rsidRPr="004F05D6" w:rsidRDefault="004F05D6" w:rsidP="004F05D6">
      <w:pPr>
        <w:spacing w:after="200" w:line="276" w:lineRule="auto"/>
        <w:jc w:val="center"/>
        <w:rPr>
          <w:rFonts w:ascii="Times New Roman" w:eastAsia="Calibri" w:hAnsi="Times New Roman" w:cs="Times New Roman"/>
          <w:b/>
          <w:bCs/>
          <w:sz w:val="28"/>
          <w:szCs w:val="28"/>
        </w:rPr>
      </w:pPr>
      <w:r w:rsidRPr="004F05D6">
        <w:rPr>
          <w:rFonts w:ascii="Times New Roman" w:eastAsiaTheme="minorEastAsia" w:hAnsi="Times New Roman" w:cs="Times New Roman"/>
          <w:noProof/>
          <w:sz w:val="28"/>
          <w:szCs w:val="28"/>
        </w:rPr>
        <w:drawing>
          <wp:inline distT="0" distB="0" distL="0" distR="0" wp14:anchorId="326FC9D2" wp14:editId="059E447A">
            <wp:extent cx="826770" cy="838835"/>
            <wp:effectExtent l="0" t="0" r="0" b="0"/>
            <wp:docPr id="1" name="Рисунок 1"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тсканировано 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6770" cy="838835"/>
                    </a:xfrm>
                    <a:prstGeom prst="rect">
                      <a:avLst/>
                    </a:prstGeom>
                    <a:noFill/>
                    <a:ln>
                      <a:noFill/>
                    </a:ln>
                  </pic:spPr>
                </pic:pic>
              </a:graphicData>
            </a:graphic>
          </wp:inline>
        </w:drawing>
      </w:r>
    </w:p>
    <w:p w:rsidR="004F05D6" w:rsidRPr="004F05D6" w:rsidRDefault="004F05D6" w:rsidP="004F05D6">
      <w:pPr>
        <w:keepNext/>
        <w:spacing w:after="0" w:line="240" w:lineRule="auto"/>
        <w:jc w:val="center"/>
        <w:outlineLvl w:val="1"/>
        <w:rPr>
          <w:rFonts w:ascii="Times New Roman" w:eastAsia="Times New Roman" w:hAnsi="Times New Roman" w:cs="Times New Roman"/>
          <w:b/>
          <w:color w:val="000000"/>
          <w:spacing w:val="24"/>
          <w:w w:val="94"/>
          <w:sz w:val="28"/>
          <w:szCs w:val="28"/>
        </w:rPr>
      </w:pPr>
      <w:proofErr w:type="gramStart"/>
      <w:r w:rsidRPr="004F05D6">
        <w:rPr>
          <w:rFonts w:ascii="Times New Roman" w:eastAsia="Times New Roman" w:hAnsi="Times New Roman" w:cs="Times New Roman"/>
          <w:b/>
          <w:bCs/>
          <w:color w:val="000000"/>
          <w:spacing w:val="24"/>
          <w:w w:val="94"/>
          <w:sz w:val="28"/>
          <w:szCs w:val="28"/>
        </w:rPr>
        <w:t>РОССИЙСКАЯ  ФЕДЕРАЦИЯ</w:t>
      </w:r>
      <w:proofErr w:type="gramEnd"/>
      <w:r w:rsidRPr="004F05D6">
        <w:rPr>
          <w:rFonts w:ascii="Times New Roman" w:eastAsia="Times New Roman" w:hAnsi="Times New Roman" w:cs="Times New Roman"/>
          <w:b/>
          <w:bCs/>
          <w:color w:val="000000"/>
          <w:spacing w:val="24"/>
          <w:w w:val="94"/>
          <w:sz w:val="28"/>
          <w:szCs w:val="28"/>
        </w:rPr>
        <w:t xml:space="preserve"> ЧЕЛЯБИНСКАЯ ОБЛАСТЬ</w:t>
      </w:r>
    </w:p>
    <w:p w:rsidR="004F05D6" w:rsidRPr="004F05D6" w:rsidRDefault="004F05D6" w:rsidP="004F05D6">
      <w:pPr>
        <w:spacing w:after="200" w:line="276" w:lineRule="auto"/>
        <w:jc w:val="center"/>
        <w:rPr>
          <w:rFonts w:ascii="Times New Roman" w:eastAsiaTheme="minorEastAsia" w:hAnsi="Times New Roman" w:cs="Times New Roman"/>
          <w:b/>
          <w:bCs/>
          <w:sz w:val="28"/>
          <w:szCs w:val="28"/>
        </w:rPr>
      </w:pPr>
      <w:r w:rsidRPr="004F05D6">
        <w:rPr>
          <w:rFonts w:ascii="Times New Roman" w:eastAsiaTheme="minorEastAsia" w:hAnsi="Times New Roman" w:cs="Times New Roman"/>
          <w:b/>
          <w:bCs/>
          <w:sz w:val="28"/>
          <w:szCs w:val="28"/>
        </w:rPr>
        <w:t>ГЛАВА КУНАШАКСКОГО СЕЛЬСКОГО ПОСЕЛЕНИЯ</w:t>
      </w:r>
      <w:r w:rsidRPr="004F05D6">
        <w:rPr>
          <w:rFonts w:ascii="Times New Roman" w:eastAsiaTheme="minorEastAsia" w:hAnsi="Times New Roman" w:cs="Times New Roman"/>
          <w:b/>
          <w:bCs/>
          <w:sz w:val="28"/>
          <w:szCs w:val="28"/>
        </w:rPr>
        <w:br/>
        <w:t>КУНАШАКСКОГО МУНИЦИПАЛЬНОГО РАЙОНА</w:t>
      </w:r>
    </w:p>
    <w:p w:rsidR="004F05D6" w:rsidRPr="004F05D6" w:rsidRDefault="004F05D6" w:rsidP="004F05D6">
      <w:pPr>
        <w:spacing w:after="200" w:line="276" w:lineRule="auto"/>
        <w:jc w:val="center"/>
        <w:rPr>
          <w:rFonts w:ascii="Times New Roman" w:eastAsiaTheme="minorEastAsia" w:hAnsi="Times New Roman" w:cs="Times New Roman"/>
          <w:b/>
          <w:bCs/>
          <w:sz w:val="28"/>
          <w:szCs w:val="28"/>
        </w:rPr>
      </w:pPr>
      <w:r w:rsidRPr="004F05D6">
        <w:rPr>
          <w:rFonts w:ascii="Times New Roman" w:eastAsiaTheme="minorEastAsia" w:hAnsi="Times New Roman" w:cs="Times New Roman"/>
          <w:b/>
          <w:bCs/>
          <w:sz w:val="28"/>
          <w:szCs w:val="28"/>
        </w:rPr>
        <w:t>ПОСТАНОВЛЕНИЕ</w:t>
      </w:r>
    </w:p>
    <w:p w:rsidR="004F05D6" w:rsidRPr="004F05D6" w:rsidRDefault="004F05D6" w:rsidP="004F05D6">
      <w:pPr>
        <w:spacing w:after="200" w:line="276" w:lineRule="auto"/>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от 21.01.2021г.                                                                                              № 12</w:t>
      </w:r>
    </w:p>
    <w:p w:rsidR="004F05D6" w:rsidRPr="004F05D6" w:rsidRDefault="004F05D6" w:rsidP="004F05D6">
      <w:pPr>
        <w:widowControl w:val="0"/>
        <w:autoSpaceDE w:val="0"/>
        <w:autoSpaceDN w:val="0"/>
        <w:adjustRightInd w:val="0"/>
        <w:spacing w:after="0" w:line="240" w:lineRule="auto"/>
        <w:ind w:firstLine="720"/>
        <w:rPr>
          <w:rFonts w:ascii="Times New Roman" w:eastAsiaTheme="minorEastAsia" w:hAnsi="Times New Roman" w:cs="Times New Roman"/>
          <w:sz w:val="28"/>
          <w:szCs w:val="28"/>
        </w:rPr>
      </w:pPr>
    </w:p>
    <w:p w:rsidR="004F05D6" w:rsidRPr="004F05D6" w:rsidRDefault="004F05D6" w:rsidP="004F05D6">
      <w:pPr>
        <w:widowControl w:val="0"/>
        <w:autoSpaceDE w:val="0"/>
        <w:autoSpaceDN w:val="0"/>
        <w:adjustRightInd w:val="0"/>
        <w:spacing w:after="0" w:line="240" w:lineRule="auto"/>
        <w:rPr>
          <w:rFonts w:ascii="Times New Roman" w:eastAsiaTheme="minorEastAsia" w:hAnsi="Times New Roman" w:cs="Times New Roman"/>
          <w:sz w:val="28"/>
          <w:szCs w:val="28"/>
        </w:rPr>
      </w:pPr>
      <w:r w:rsidRPr="004F05D6">
        <w:rPr>
          <w:rFonts w:ascii="Times New Roman" w:eastAsiaTheme="minorEastAsia" w:hAnsi="Times New Roman" w:cs="Times New Roman"/>
          <w:bCs/>
          <w:sz w:val="28"/>
          <w:szCs w:val="28"/>
        </w:rPr>
        <w:t>Об     утверждении    П</w:t>
      </w:r>
      <w:r w:rsidRPr="004F05D6">
        <w:rPr>
          <w:rFonts w:ascii="Times New Roman" w:eastAsiaTheme="minorEastAsia" w:hAnsi="Times New Roman" w:cs="Times New Roman"/>
          <w:sz w:val="28"/>
          <w:szCs w:val="28"/>
        </w:rPr>
        <w:t xml:space="preserve">оложения </w:t>
      </w:r>
    </w:p>
    <w:p w:rsidR="004F05D6" w:rsidRPr="004F05D6" w:rsidRDefault="004F05D6" w:rsidP="004F05D6">
      <w:pPr>
        <w:widowControl w:val="0"/>
        <w:autoSpaceDE w:val="0"/>
        <w:autoSpaceDN w:val="0"/>
        <w:adjustRightInd w:val="0"/>
        <w:spacing w:after="0" w:line="240" w:lineRule="auto"/>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об антикоррупционной политике</w:t>
      </w:r>
    </w:p>
    <w:p w:rsidR="004F05D6" w:rsidRPr="004F05D6" w:rsidRDefault="004F05D6" w:rsidP="004F05D6">
      <w:pPr>
        <w:widowControl w:val="0"/>
        <w:autoSpaceDE w:val="0"/>
        <w:autoSpaceDN w:val="0"/>
        <w:adjustRightInd w:val="0"/>
        <w:spacing w:after="0" w:line="240" w:lineRule="auto"/>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Администрации     </w:t>
      </w:r>
      <w:proofErr w:type="spellStart"/>
      <w:r w:rsidRPr="004F05D6">
        <w:rPr>
          <w:rFonts w:ascii="Times New Roman" w:eastAsiaTheme="minorEastAsia" w:hAnsi="Times New Roman" w:cs="Times New Roman"/>
          <w:sz w:val="28"/>
          <w:szCs w:val="28"/>
        </w:rPr>
        <w:t>Кунашакского</w:t>
      </w:r>
      <w:proofErr w:type="spellEnd"/>
      <w:r w:rsidRPr="004F05D6">
        <w:rPr>
          <w:rFonts w:ascii="Times New Roman" w:eastAsiaTheme="minorEastAsia" w:hAnsi="Times New Roman" w:cs="Times New Roman"/>
          <w:sz w:val="28"/>
          <w:szCs w:val="28"/>
        </w:rPr>
        <w:t xml:space="preserve"> </w:t>
      </w:r>
    </w:p>
    <w:p w:rsidR="004F05D6" w:rsidRPr="004F05D6" w:rsidRDefault="004F05D6" w:rsidP="004F05D6">
      <w:pPr>
        <w:widowControl w:val="0"/>
        <w:autoSpaceDE w:val="0"/>
        <w:autoSpaceDN w:val="0"/>
        <w:adjustRightInd w:val="0"/>
        <w:spacing w:after="0" w:line="240" w:lineRule="auto"/>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сельского поселения</w:t>
      </w:r>
    </w:p>
    <w:p w:rsidR="004F05D6" w:rsidRPr="004F05D6" w:rsidRDefault="004F05D6" w:rsidP="004F05D6">
      <w:pPr>
        <w:autoSpaceDE w:val="0"/>
        <w:autoSpaceDN w:val="0"/>
        <w:adjustRightInd w:val="0"/>
        <w:spacing w:after="200" w:line="276" w:lineRule="auto"/>
        <w:ind w:firstLine="708"/>
        <w:jc w:val="both"/>
        <w:rPr>
          <w:rFonts w:ascii="Times New Roman" w:eastAsiaTheme="minorEastAsia" w:hAnsi="Times New Roman" w:cs="Times New Roman"/>
          <w:sz w:val="28"/>
          <w:szCs w:val="28"/>
        </w:rPr>
      </w:pPr>
    </w:p>
    <w:p w:rsidR="004F05D6" w:rsidRPr="004F05D6" w:rsidRDefault="004F05D6" w:rsidP="004F05D6">
      <w:pPr>
        <w:autoSpaceDE w:val="0"/>
        <w:autoSpaceDN w:val="0"/>
        <w:adjustRightInd w:val="0"/>
        <w:spacing w:after="200" w:line="276" w:lineRule="auto"/>
        <w:ind w:firstLine="708"/>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В соответствии с Федеральным </w:t>
      </w:r>
      <w:proofErr w:type="gramStart"/>
      <w:r w:rsidRPr="004F05D6">
        <w:rPr>
          <w:rFonts w:ascii="Times New Roman" w:eastAsiaTheme="minorEastAsia" w:hAnsi="Times New Roman" w:cs="Times New Roman"/>
          <w:sz w:val="28"/>
          <w:szCs w:val="28"/>
        </w:rPr>
        <w:t>законом  от</w:t>
      </w:r>
      <w:proofErr w:type="gramEnd"/>
      <w:r w:rsidRPr="004F05D6">
        <w:rPr>
          <w:rFonts w:ascii="Times New Roman" w:eastAsiaTheme="minorEastAsia" w:hAnsi="Times New Roman" w:cs="Times New Roman"/>
          <w:sz w:val="28"/>
          <w:szCs w:val="28"/>
        </w:rPr>
        <w:t xml:space="preserve"> 25.12.2008 </w:t>
      </w:r>
      <w:hyperlink r:id="rId5" w:history="1">
        <w:r w:rsidRPr="004F05D6">
          <w:rPr>
            <w:rFonts w:ascii="Times New Roman" w:eastAsiaTheme="minorEastAsia" w:hAnsi="Times New Roman" w:cs="Times New Roman"/>
            <w:color w:val="0000FF"/>
            <w:sz w:val="28"/>
            <w:szCs w:val="28"/>
            <w:u w:val="single"/>
          </w:rPr>
          <w:t>№ 273-ФЗ</w:t>
        </w:r>
      </w:hyperlink>
      <w:r w:rsidRPr="004F05D6">
        <w:rPr>
          <w:rFonts w:ascii="Times New Roman" w:eastAsiaTheme="minorEastAsia" w:hAnsi="Times New Roman" w:cs="Times New Roman"/>
          <w:sz w:val="28"/>
          <w:szCs w:val="28"/>
        </w:rPr>
        <w:t xml:space="preserve"> «О противодействии коррупции»</w:t>
      </w:r>
    </w:p>
    <w:p w:rsidR="004F05D6" w:rsidRPr="004F05D6" w:rsidRDefault="004F05D6" w:rsidP="004F05D6">
      <w:pPr>
        <w:spacing w:after="200" w:line="276" w:lineRule="auto"/>
        <w:jc w:val="center"/>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ПОСТАНОВЛЯЮ:</w:t>
      </w:r>
    </w:p>
    <w:p w:rsidR="004F05D6" w:rsidRPr="004F05D6" w:rsidRDefault="004F05D6" w:rsidP="004F05D6">
      <w:pPr>
        <w:widowControl w:val="0"/>
        <w:autoSpaceDE w:val="0"/>
        <w:autoSpaceDN w:val="0"/>
        <w:adjustRightInd w:val="0"/>
        <w:spacing w:after="0" w:line="276" w:lineRule="auto"/>
        <w:ind w:firstLine="708"/>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1. Утвердить прилагаемое Положение об антикоррупционной политике </w:t>
      </w:r>
      <w:proofErr w:type="gramStart"/>
      <w:r w:rsidRPr="004F05D6">
        <w:rPr>
          <w:rFonts w:ascii="Times New Roman" w:eastAsiaTheme="minorEastAsia" w:hAnsi="Times New Roman" w:cs="Times New Roman"/>
          <w:sz w:val="28"/>
          <w:szCs w:val="28"/>
        </w:rPr>
        <w:t xml:space="preserve">Администрации  </w:t>
      </w:r>
      <w:proofErr w:type="spellStart"/>
      <w:r w:rsidRPr="004F05D6">
        <w:rPr>
          <w:rFonts w:ascii="Times New Roman" w:eastAsiaTheme="minorEastAsia" w:hAnsi="Times New Roman" w:cs="Times New Roman"/>
          <w:sz w:val="28"/>
          <w:szCs w:val="28"/>
        </w:rPr>
        <w:t>Кунашакского</w:t>
      </w:r>
      <w:proofErr w:type="spellEnd"/>
      <w:proofErr w:type="gramEnd"/>
      <w:r w:rsidRPr="004F05D6">
        <w:rPr>
          <w:rFonts w:ascii="Times New Roman" w:eastAsiaTheme="minorEastAsia" w:hAnsi="Times New Roman" w:cs="Times New Roman"/>
          <w:sz w:val="28"/>
          <w:szCs w:val="28"/>
        </w:rPr>
        <w:t xml:space="preserve">  сельского поселения.</w:t>
      </w:r>
    </w:p>
    <w:p w:rsidR="004F05D6" w:rsidRPr="004F05D6" w:rsidRDefault="004F05D6" w:rsidP="004F05D6">
      <w:pPr>
        <w:widowControl w:val="0"/>
        <w:autoSpaceDE w:val="0"/>
        <w:autoSpaceDN w:val="0"/>
        <w:adjustRightInd w:val="0"/>
        <w:spacing w:after="0" w:line="276" w:lineRule="auto"/>
        <w:ind w:firstLine="720"/>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2. Отделу кадров администрации </w:t>
      </w:r>
      <w:proofErr w:type="spellStart"/>
      <w:r w:rsidRPr="004F05D6">
        <w:rPr>
          <w:rFonts w:ascii="Times New Roman" w:eastAsiaTheme="minorEastAsia" w:hAnsi="Times New Roman" w:cs="Times New Roman"/>
          <w:sz w:val="28"/>
          <w:szCs w:val="28"/>
        </w:rPr>
        <w:t>Кунашаксколго</w:t>
      </w:r>
      <w:proofErr w:type="spellEnd"/>
      <w:r w:rsidRPr="004F05D6">
        <w:rPr>
          <w:rFonts w:ascii="Times New Roman" w:eastAsiaTheme="minorEastAsia" w:hAnsi="Times New Roman" w:cs="Times New Roman"/>
          <w:sz w:val="28"/>
          <w:szCs w:val="28"/>
        </w:rPr>
        <w:t xml:space="preserve"> сельского </w:t>
      </w:r>
      <w:proofErr w:type="gramStart"/>
      <w:r w:rsidRPr="004F05D6">
        <w:rPr>
          <w:rFonts w:ascii="Times New Roman" w:eastAsiaTheme="minorEastAsia" w:hAnsi="Times New Roman" w:cs="Times New Roman"/>
          <w:sz w:val="28"/>
          <w:szCs w:val="28"/>
        </w:rPr>
        <w:t>поселения  ознакомить</w:t>
      </w:r>
      <w:proofErr w:type="gramEnd"/>
      <w:r w:rsidRPr="004F05D6">
        <w:rPr>
          <w:rFonts w:ascii="Times New Roman" w:eastAsiaTheme="minorEastAsia" w:hAnsi="Times New Roman" w:cs="Times New Roman"/>
          <w:sz w:val="28"/>
          <w:szCs w:val="28"/>
        </w:rPr>
        <w:t xml:space="preserve">  работников  под роспись с принятым  положением, обнародовать настоящее постановление и разместить на официальном сайте администрации </w:t>
      </w:r>
      <w:proofErr w:type="spellStart"/>
      <w:r w:rsidRPr="004F05D6">
        <w:rPr>
          <w:rFonts w:ascii="Times New Roman" w:eastAsiaTheme="minorEastAsia" w:hAnsi="Times New Roman" w:cs="Times New Roman"/>
          <w:sz w:val="28"/>
          <w:szCs w:val="28"/>
        </w:rPr>
        <w:t>Кунашакского</w:t>
      </w:r>
      <w:proofErr w:type="spellEnd"/>
      <w:r w:rsidRPr="004F05D6">
        <w:rPr>
          <w:rFonts w:ascii="Times New Roman" w:eastAsiaTheme="minorEastAsia" w:hAnsi="Times New Roman" w:cs="Times New Roman"/>
          <w:sz w:val="28"/>
          <w:szCs w:val="28"/>
        </w:rPr>
        <w:t xml:space="preserve"> сельского поселения в сети «Интернет».</w:t>
      </w:r>
    </w:p>
    <w:p w:rsidR="004F05D6" w:rsidRPr="004F05D6" w:rsidRDefault="004F05D6" w:rsidP="004F05D6">
      <w:pPr>
        <w:spacing w:after="200" w:line="276" w:lineRule="auto"/>
        <w:ind w:firstLine="720"/>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3. Контроль за выполнением настоящего постановления возложить на </w:t>
      </w:r>
      <w:proofErr w:type="spellStart"/>
      <w:r w:rsidRPr="004F05D6">
        <w:rPr>
          <w:rFonts w:ascii="Times New Roman" w:eastAsiaTheme="minorEastAsia" w:hAnsi="Times New Roman" w:cs="Times New Roman"/>
          <w:sz w:val="28"/>
          <w:szCs w:val="28"/>
        </w:rPr>
        <w:t>зам.Главы</w:t>
      </w:r>
      <w:proofErr w:type="spellEnd"/>
      <w:r w:rsidRPr="004F05D6">
        <w:rPr>
          <w:rFonts w:ascii="Times New Roman" w:eastAsiaTheme="minorEastAsia" w:hAnsi="Times New Roman" w:cs="Times New Roman"/>
          <w:sz w:val="28"/>
          <w:szCs w:val="28"/>
        </w:rPr>
        <w:t xml:space="preserve"> </w:t>
      </w:r>
      <w:proofErr w:type="spellStart"/>
      <w:r w:rsidRPr="004F05D6">
        <w:rPr>
          <w:rFonts w:ascii="Times New Roman" w:eastAsiaTheme="minorEastAsia" w:hAnsi="Times New Roman" w:cs="Times New Roman"/>
          <w:sz w:val="28"/>
          <w:szCs w:val="28"/>
        </w:rPr>
        <w:t>Кунашакского</w:t>
      </w:r>
      <w:proofErr w:type="spellEnd"/>
      <w:r w:rsidRPr="004F05D6">
        <w:rPr>
          <w:rFonts w:ascii="Times New Roman" w:eastAsiaTheme="minorEastAsia" w:hAnsi="Times New Roman" w:cs="Times New Roman"/>
          <w:sz w:val="28"/>
          <w:szCs w:val="28"/>
        </w:rPr>
        <w:t xml:space="preserve"> сельского поселения Нуриева Р.М.</w:t>
      </w:r>
      <w:r w:rsidRPr="004F05D6">
        <w:rPr>
          <w:rFonts w:ascii="Times New Roman" w:eastAsiaTheme="minorEastAsia" w:hAnsi="Times New Roman" w:cs="Times New Roman"/>
          <w:sz w:val="28"/>
          <w:szCs w:val="28"/>
        </w:rPr>
        <w:tab/>
      </w:r>
    </w:p>
    <w:p w:rsidR="004F05D6" w:rsidRPr="004F05D6" w:rsidRDefault="004F05D6" w:rsidP="004F05D6">
      <w:pPr>
        <w:spacing w:after="200" w:line="276" w:lineRule="auto"/>
        <w:ind w:right="-6" w:firstLine="720"/>
        <w:jc w:val="both"/>
        <w:rPr>
          <w:rFonts w:ascii="Times New Roman" w:eastAsiaTheme="minorEastAsia" w:hAnsi="Times New Roman" w:cs="Times New Roman"/>
          <w:sz w:val="28"/>
          <w:szCs w:val="28"/>
        </w:rPr>
      </w:pPr>
    </w:p>
    <w:p w:rsidR="004F05D6" w:rsidRPr="004F05D6" w:rsidRDefault="004F05D6" w:rsidP="004F05D6">
      <w:pPr>
        <w:spacing w:after="0" w:line="240" w:lineRule="auto"/>
        <w:contextualSpacing/>
        <w:jc w:val="both"/>
        <w:rPr>
          <w:rFonts w:ascii="Times New Roman" w:eastAsiaTheme="minorEastAsia" w:hAnsi="Times New Roman" w:cs="Times New Roman"/>
          <w:sz w:val="28"/>
          <w:szCs w:val="28"/>
        </w:rPr>
      </w:pPr>
    </w:p>
    <w:p w:rsidR="004F05D6" w:rsidRPr="004F05D6" w:rsidRDefault="004F05D6" w:rsidP="004F05D6">
      <w:pPr>
        <w:spacing w:after="0" w:line="240" w:lineRule="auto"/>
        <w:contextualSpacing/>
        <w:jc w:val="right"/>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А.М. Ибрагимов.</w:t>
      </w:r>
    </w:p>
    <w:p w:rsidR="004F05D6" w:rsidRPr="004F05D6" w:rsidRDefault="004F05D6" w:rsidP="004F05D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rPr>
      </w:pPr>
    </w:p>
    <w:p w:rsidR="004F05D6" w:rsidRPr="004F05D6" w:rsidRDefault="004F05D6" w:rsidP="004F05D6">
      <w:pPr>
        <w:spacing w:after="200" w:line="276" w:lineRule="auto"/>
        <w:rPr>
          <w:rFonts w:ascii="Times New Roman" w:eastAsiaTheme="minorEastAsia" w:hAnsi="Times New Roman" w:cs="Times New Roman"/>
          <w:sz w:val="28"/>
          <w:szCs w:val="28"/>
        </w:rPr>
      </w:pPr>
    </w:p>
    <w:p w:rsidR="004F05D6" w:rsidRPr="004F05D6" w:rsidRDefault="004F05D6" w:rsidP="004F05D6">
      <w:pPr>
        <w:widowControl w:val="0"/>
        <w:autoSpaceDE w:val="0"/>
        <w:autoSpaceDN w:val="0"/>
        <w:spacing w:after="0" w:line="240" w:lineRule="auto"/>
        <w:jc w:val="right"/>
        <w:rPr>
          <w:rFonts w:ascii="Times New Roman" w:eastAsia="Calibri" w:hAnsi="Times New Roman" w:cs="Times New Roman"/>
          <w:sz w:val="28"/>
          <w:szCs w:val="28"/>
        </w:rPr>
      </w:pPr>
    </w:p>
    <w:p w:rsidR="004F05D6" w:rsidRPr="004F05D6" w:rsidRDefault="004F05D6" w:rsidP="004F05D6">
      <w:pPr>
        <w:widowControl w:val="0"/>
        <w:autoSpaceDE w:val="0"/>
        <w:autoSpaceDN w:val="0"/>
        <w:spacing w:after="0" w:line="240" w:lineRule="auto"/>
        <w:rPr>
          <w:rFonts w:ascii="Times New Roman" w:eastAsia="Calibri" w:hAnsi="Times New Roman" w:cs="Times New Roman"/>
          <w:sz w:val="28"/>
          <w:szCs w:val="28"/>
        </w:rPr>
      </w:pPr>
    </w:p>
    <w:p w:rsidR="004F05D6" w:rsidRPr="004F05D6" w:rsidRDefault="004F05D6" w:rsidP="004F05D6">
      <w:pPr>
        <w:widowControl w:val="0"/>
        <w:autoSpaceDE w:val="0"/>
        <w:autoSpaceDN w:val="0"/>
        <w:spacing w:after="0" w:line="240" w:lineRule="auto"/>
        <w:jc w:val="right"/>
        <w:rPr>
          <w:rFonts w:ascii="Times New Roman" w:eastAsia="Calibri" w:hAnsi="Times New Roman" w:cs="Times New Roman"/>
          <w:sz w:val="28"/>
          <w:szCs w:val="28"/>
        </w:rPr>
      </w:pPr>
    </w:p>
    <w:p w:rsidR="004F05D6" w:rsidRPr="004F05D6" w:rsidRDefault="004F05D6" w:rsidP="004F05D6">
      <w:pPr>
        <w:spacing w:after="0" w:line="240" w:lineRule="auto"/>
        <w:contextualSpacing/>
        <w:rPr>
          <w:rFonts w:ascii="Times New Roman" w:eastAsiaTheme="minorEastAsia" w:hAnsi="Times New Roman" w:cs="Times New Roman"/>
          <w:sz w:val="28"/>
          <w:szCs w:val="28"/>
        </w:rPr>
      </w:pPr>
    </w:p>
    <w:p w:rsidR="004F05D6" w:rsidRPr="004F05D6" w:rsidRDefault="004F05D6" w:rsidP="004F05D6">
      <w:pPr>
        <w:spacing w:after="0" w:line="240" w:lineRule="auto"/>
        <w:contextualSpacing/>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jc w:val="right"/>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lastRenderedPageBreak/>
        <w:t>Приложение</w:t>
      </w:r>
      <w:r w:rsidRPr="004F05D6">
        <w:rPr>
          <w:rFonts w:ascii="Times New Roman" w:eastAsiaTheme="minorEastAsia" w:hAnsi="Times New Roman" w:cs="Times New Roman"/>
          <w:sz w:val="28"/>
          <w:szCs w:val="28"/>
        </w:rPr>
        <w:br/>
        <w:t>к Постановлению Главы</w:t>
      </w:r>
      <w:r w:rsidRPr="004F05D6">
        <w:rPr>
          <w:rFonts w:ascii="Times New Roman" w:eastAsiaTheme="minorEastAsia" w:hAnsi="Times New Roman" w:cs="Times New Roman"/>
          <w:sz w:val="28"/>
          <w:szCs w:val="28"/>
        </w:rPr>
        <w:br/>
      </w:r>
      <w:proofErr w:type="spellStart"/>
      <w:r w:rsidRPr="004F05D6">
        <w:rPr>
          <w:rFonts w:ascii="Times New Roman" w:eastAsiaTheme="minorEastAsia" w:hAnsi="Times New Roman" w:cs="Times New Roman"/>
          <w:sz w:val="28"/>
          <w:szCs w:val="28"/>
        </w:rPr>
        <w:t>Кунашакского</w:t>
      </w:r>
      <w:proofErr w:type="spellEnd"/>
      <w:r w:rsidRPr="004F05D6">
        <w:rPr>
          <w:rFonts w:ascii="Times New Roman" w:eastAsiaTheme="minorEastAsia" w:hAnsi="Times New Roman" w:cs="Times New Roman"/>
          <w:sz w:val="28"/>
          <w:szCs w:val="28"/>
        </w:rPr>
        <w:t xml:space="preserve"> сельского поселения</w:t>
      </w:r>
      <w:r w:rsidRPr="004F05D6">
        <w:rPr>
          <w:rFonts w:ascii="Times New Roman" w:eastAsiaTheme="minorEastAsia" w:hAnsi="Times New Roman" w:cs="Times New Roman"/>
          <w:sz w:val="28"/>
          <w:szCs w:val="28"/>
        </w:rPr>
        <w:br/>
        <w:t xml:space="preserve"> от 21.0</w:t>
      </w:r>
      <w:bookmarkStart w:id="0" w:name="_GoBack"/>
      <w:bookmarkEnd w:id="0"/>
      <w:r w:rsidRPr="004F05D6">
        <w:rPr>
          <w:rFonts w:ascii="Times New Roman" w:eastAsiaTheme="minorEastAsia" w:hAnsi="Times New Roman" w:cs="Times New Roman"/>
          <w:sz w:val="28"/>
          <w:szCs w:val="28"/>
        </w:rPr>
        <w:t>1.2021г. № 12</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p>
    <w:p w:rsidR="004F05D6" w:rsidRPr="004F05D6" w:rsidRDefault="004F05D6" w:rsidP="004F05D6">
      <w:pPr>
        <w:keepNext/>
        <w:keepLines/>
        <w:tabs>
          <w:tab w:val="left" w:pos="0"/>
          <w:tab w:val="left" w:pos="993"/>
        </w:tabs>
        <w:spacing w:after="200" w:line="240" w:lineRule="auto"/>
        <w:jc w:val="center"/>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ПОЛОЖЕНИЕ ОБ АНТИКОРРУПЦИОННОЙ ПОЛИТИКЕ</w:t>
      </w:r>
      <w:r w:rsidRPr="004F05D6">
        <w:rPr>
          <w:rFonts w:ascii="Times New Roman" w:eastAsiaTheme="minorEastAsia" w:hAnsi="Times New Roman" w:cs="Times New Roman"/>
          <w:b/>
          <w:sz w:val="28"/>
          <w:szCs w:val="28"/>
        </w:rPr>
        <w:br/>
        <w:t>АДМИНИСТРАЦИИ КУНАШАКСКОГО СЕЛЬСКОГО ПОСЕЛЕНИЯ</w:t>
      </w:r>
    </w:p>
    <w:p w:rsidR="004F05D6" w:rsidRPr="004F05D6" w:rsidRDefault="004F05D6" w:rsidP="004F05D6">
      <w:pPr>
        <w:keepNext/>
        <w:keepLines/>
        <w:tabs>
          <w:tab w:val="left" w:pos="0"/>
          <w:tab w:val="left" w:pos="993"/>
        </w:tabs>
        <w:spacing w:after="200" w:line="240" w:lineRule="auto"/>
        <w:ind w:left="720"/>
        <w:jc w:val="center"/>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I</w:t>
      </w:r>
      <w:r w:rsidRPr="004F05D6">
        <w:rPr>
          <w:rFonts w:ascii="Times New Roman" w:eastAsiaTheme="minorEastAsia" w:hAnsi="Times New Roman" w:cs="Times New Roman"/>
          <w:b/>
          <w:sz w:val="28"/>
          <w:szCs w:val="28"/>
        </w:rPr>
        <w:t>. Общие положения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1. Антикоррупционная политика </w:t>
      </w:r>
      <w:proofErr w:type="gramStart"/>
      <w:r w:rsidRPr="004F05D6">
        <w:rPr>
          <w:rFonts w:ascii="Times New Roman" w:eastAsiaTheme="minorEastAsia" w:hAnsi="Times New Roman" w:cs="Times New Roman"/>
          <w:sz w:val="28"/>
          <w:szCs w:val="28"/>
        </w:rPr>
        <w:t xml:space="preserve">Администрации  </w:t>
      </w:r>
      <w:proofErr w:type="spellStart"/>
      <w:r w:rsidRPr="004F05D6">
        <w:rPr>
          <w:rFonts w:ascii="Times New Roman" w:eastAsiaTheme="minorEastAsia" w:hAnsi="Times New Roman" w:cs="Times New Roman"/>
          <w:sz w:val="28"/>
          <w:szCs w:val="28"/>
        </w:rPr>
        <w:t>Кунашакского</w:t>
      </w:r>
      <w:proofErr w:type="spellEnd"/>
      <w:proofErr w:type="gramEnd"/>
      <w:r w:rsidRPr="004F05D6">
        <w:rPr>
          <w:rFonts w:ascii="Times New Roman" w:eastAsiaTheme="minorEastAsia" w:hAnsi="Times New Roman" w:cs="Times New Roman"/>
          <w:sz w:val="28"/>
          <w:szCs w:val="28"/>
        </w:rPr>
        <w:t xml:space="preserve">  сельского поселения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Администрации  </w:t>
      </w:r>
      <w:proofErr w:type="spellStart"/>
      <w:r w:rsidRPr="004F05D6">
        <w:rPr>
          <w:rFonts w:ascii="Times New Roman" w:eastAsiaTheme="minorEastAsia" w:hAnsi="Times New Roman" w:cs="Times New Roman"/>
          <w:sz w:val="28"/>
          <w:szCs w:val="28"/>
        </w:rPr>
        <w:t>Кунашакского</w:t>
      </w:r>
      <w:proofErr w:type="spellEnd"/>
      <w:r w:rsidRPr="004F05D6">
        <w:rPr>
          <w:rFonts w:ascii="Times New Roman" w:eastAsiaTheme="minorEastAsia" w:hAnsi="Times New Roman" w:cs="Times New Roman"/>
          <w:sz w:val="28"/>
          <w:szCs w:val="28"/>
        </w:rPr>
        <w:t xml:space="preserve">  сельского поселения  (далее – Учреждение).</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3. Целями антикоррупционной политики Учреждения являются: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минимизация рисков вовлечения Учреждения и его работников в коррупционную деятельность;</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формирование единого подхода к организации работы по предупреждению коррупции в Учреждении;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 формирование у работников Учреждения нетерпимости к коррупционному поведению. </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4. Задачами антикоррупционной политики Учреждения являются: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определение должностных лиц Учреждения, ответственных за реализацию антикоррупционной политики Учреждения;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lastRenderedPageBreak/>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определение основных принципов работы по предупреждению коррупции в Учреждении;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разработка и реализация мер, направленных на профилактику и противодействие коррупции в Учреждении;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5. Для целей настоящего Положения используются следующие основные понятия: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коррупция</w:t>
      </w:r>
      <w:r w:rsidRPr="004F05D6">
        <w:rPr>
          <w:rFonts w:ascii="Times New Roman" w:eastAsiaTheme="minorEastAsia" w:hAnsi="Times New Roman" w:cs="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взятка</w:t>
      </w:r>
      <w:r w:rsidRPr="004F05D6">
        <w:rPr>
          <w:rFonts w:ascii="Times New Roman" w:eastAsiaTheme="minorEastAsia" w:hAnsi="Times New Roman" w:cs="Times New Roman"/>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коммерческий подкуп</w:t>
      </w:r>
      <w:r w:rsidRPr="004F05D6">
        <w:rPr>
          <w:rFonts w:ascii="Times New Roman" w:eastAsiaTheme="minorEastAsia" w:hAnsi="Times New Roman" w:cs="Times New Roman"/>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lastRenderedPageBreak/>
        <w:t>противодействие коррупции</w:t>
      </w:r>
      <w:r w:rsidRPr="004F05D6">
        <w:rPr>
          <w:rFonts w:ascii="Times New Roman" w:eastAsiaTheme="minorEastAsia"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2) по выявлению, предупреждению, пресечению, раскрытию и расследованию коррупционных правонарушений (борьба с коррупцией);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3) по минимизации и (или) ликвидации последствий коррупционных правонарушений;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предупреждение коррупции</w:t>
      </w:r>
      <w:r w:rsidRPr="004F05D6">
        <w:rPr>
          <w:rFonts w:ascii="Times New Roman" w:eastAsiaTheme="minorEastAsia" w:hAnsi="Times New Roman" w:cs="Times New Roman"/>
          <w:sz w:val="28"/>
          <w:szCs w:val="28"/>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 xml:space="preserve">работник </w:t>
      </w:r>
      <w:r w:rsidRPr="004F05D6">
        <w:rPr>
          <w:rFonts w:ascii="Times New Roman" w:eastAsiaTheme="minorEastAsia" w:hAnsi="Times New Roman" w:cs="Times New Roman"/>
          <w:sz w:val="28"/>
          <w:szCs w:val="28"/>
        </w:rPr>
        <w:t>Учреждения ‒ физическое лицо, вступившее в трудовые отношения с Учреждением;</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 xml:space="preserve">контрагент </w:t>
      </w:r>
      <w:r w:rsidRPr="004F05D6">
        <w:rPr>
          <w:rFonts w:ascii="Times New Roman" w:eastAsiaTheme="minorEastAsia" w:hAnsi="Times New Roman" w:cs="Times New Roman"/>
          <w:sz w:val="28"/>
          <w:szCs w:val="28"/>
        </w:rPr>
        <w:t>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конфликт интересов</w:t>
      </w:r>
      <w:r w:rsidRPr="004F05D6">
        <w:rPr>
          <w:rFonts w:ascii="Times New Roman" w:eastAsiaTheme="minorEastAsia" w:hAnsi="Times New Roman" w:cs="Times New Roman"/>
          <w:sz w:val="28"/>
          <w:szCs w:val="28"/>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b/>
          <w:sz w:val="28"/>
          <w:szCs w:val="28"/>
        </w:rPr>
        <w:t>личная заинтересованность</w:t>
      </w:r>
      <w:r w:rsidRPr="004F05D6">
        <w:rPr>
          <w:rFonts w:ascii="Times New Roman" w:eastAsiaTheme="minorEastAsia" w:hAnsi="Times New Roman" w:cs="Times New Roman"/>
          <w:sz w:val="28"/>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II</w:t>
      </w:r>
      <w:r w:rsidRPr="004F05D6">
        <w:rPr>
          <w:rFonts w:ascii="Times New Roman" w:eastAsiaTheme="minorEastAsia" w:hAnsi="Times New Roman" w:cs="Times New Roman"/>
          <w:b/>
          <w:sz w:val="28"/>
          <w:szCs w:val="28"/>
        </w:rPr>
        <w:t>. Область применения настоящего Положения</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 xml:space="preserve">и круг лиц, на которых распространяется его действие </w:t>
      </w:r>
    </w:p>
    <w:p w:rsidR="004F05D6" w:rsidRPr="004F05D6" w:rsidRDefault="004F05D6" w:rsidP="004F05D6">
      <w:pPr>
        <w:keepNext/>
        <w:keepLines/>
        <w:tabs>
          <w:tab w:val="left" w:pos="0"/>
          <w:tab w:val="left" w:pos="993"/>
        </w:tabs>
        <w:spacing w:after="200" w:line="240" w:lineRule="auto"/>
        <w:jc w:val="both"/>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III</w:t>
      </w:r>
      <w:r w:rsidRPr="004F05D6">
        <w:rPr>
          <w:rFonts w:ascii="Times New Roman" w:eastAsiaTheme="minorEastAsia" w:hAnsi="Times New Roman" w:cs="Times New Roman"/>
          <w:b/>
          <w:sz w:val="28"/>
          <w:szCs w:val="28"/>
        </w:rPr>
        <w:t>. Основные принципы антикоррупционной политики Учреждения</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8. Антикоррупционная политика Учреждения основывается на следующих основных принципах:</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1) принцип соответствия антикоррупционной политики Учреждения законодательству Российской Федерации и общепринятым нормам права.</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2) принцип личного примера руководства.</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3) принцип вовлеченности работников.</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Информированность работников Учреждения о положениях антикоррупционного законодательства, </w:t>
      </w:r>
      <w:proofErr w:type="gramStart"/>
      <w:r w:rsidRPr="004F05D6">
        <w:rPr>
          <w:rFonts w:ascii="Times New Roman" w:eastAsiaTheme="minorEastAsia" w:hAnsi="Times New Roman" w:cs="Times New Roman"/>
          <w:sz w:val="28"/>
          <w:szCs w:val="28"/>
        </w:rPr>
        <w:t>обеспечение  их</w:t>
      </w:r>
      <w:proofErr w:type="gramEnd"/>
      <w:r w:rsidRPr="004F05D6">
        <w:rPr>
          <w:rFonts w:ascii="Times New Roman" w:eastAsiaTheme="minorEastAsia" w:hAnsi="Times New Roman" w:cs="Times New Roman"/>
          <w:sz w:val="28"/>
          <w:szCs w:val="28"/>
        </w:rPr>
        <w:t xml:space="preserve"> активного участия в формировании и реализации антикоррупционных стандартов и процедур.</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4) принцип соразмерности антикоррупционных процедур коррупционным рискам.</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5) принцип эффективности антикоррупционных процедур.</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lastRenderedPageBreak/>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6) принцип ответственности и неотвратимости наказания.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7) принцип открытости хозяйственной и иной деятельности.</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8) принцип постоянного контроля и регулярного мониторинга.</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F05D6" w:rsidRPr="004F05D6" w:rsidRDefault="004F05D6" w:rsidP="004F05D6">
      <w:pPr>
        <w:keepNext/>
        <w:keepLines/>
        <w:tabs>
          <w:tab w:val="left" w:pos="0"/>
          <w:tab w:val="left" w:pos="993"/>
        </w:tabs>
        <w:spacing w:after="200" w:line="240" w:lineRule="auto"/>
        <w:jc w:val="both"/>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IV</w:t>
      </w:r>
      <w:r w:rsidRPr="004F05D6">
        <w:rPr>
          <w:rFonts w:ascii="Times New Roman" w:eastAsiaTheme="minorEastAsia" w:hAnsi="Times New Roman" w:cs="Times New Roman"/>
          <w:b/>
          <w:sz w:val="28"/>
          <w:szCs w:val="28"/>
        </w:rPr>
        <w:t>. Должностные лица Учреждения, ответственные за реализацию</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антикоррупционной политики Учреждения</w:t>
      </w:r>
    </w:p>
    <w:p w:rsidR="004F05D6" w:rsidRPr="004F05D6" w:rsidRDefault="004F05D6" w:rsidP="004F05D6">
      <w:pPr>
        <w:spacing w:after="0" w:line="240" w:lineRule="auto"/>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подготовка рекомендаций для принятия решений по вопросам предупреждения коррупции в Учреждении;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подготовка предложений, направленных на устранение причин и условий, порождающих риск возникновения коррупции в Учреждении;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lastRenderedPageBreak/>
        <w:t>- проведение контрольных мероприятий, направленных на выявление коррупционных правонарушений, совершенных работниками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организация проведения оценки коррупционных рисков;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организация работы по рассмотрению сообщений о конфликте интересов;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индивидуальное консультирование работников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участие в организации антикоррупционной пропаганды;</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4F05D6" w:rsidRPr="004F05D6" w:rsidRDefault="004F05D6" w:rsidP="004F05D6">
      <w:pPr>
        <w:tabs>
          <w:tab w:val="left" w:pos="5810"/>
        </w:tabs>
        <w:spacing w:after="200" w:line="240" w:lineRule="auto"/>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V</w:t>
      </w:r>
      <w:r w:rsidRPr="004F05D6">
        <w:rPr>
          <w:rFonts w:ascii="Times New Roman" w:eastAsiaTheme="minorEastAsia" w:hAnsi="Times New Roman" w:cs="Times New Roman"/>
          <w:b/>
          <w:sz w:val="28"/>
          <w:szCs w:val="28"/>
        </w:rPr>
        <w:t xml:space="preserve">. Обязанности руководителя Учреждения и работников Учреждения, </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по предупреждению коррупции</w:t>
      </w:r>
    </w:p>
    <w:p w:rsidR="004F05D6" w:rsidRPr="004F05D6" w:rsidRDefault="004F05D6" w:rsidP="004F05D6">
      <w:pPr>
        <w:keepNext/>
        <w:keepLines/>
        <w:tabs>
          <w:tab w:val="left" w:pos="0"/>
          <w:tab w:val="left" w:pos="993"/>
        </w:tabs>
        <w:spacing w:after="200" w:line="240" w:lineRule="auto"/>
        <w:ind w:firstLine="709"/>
        <w:rPr>
          <w:rFonts w:ascii="Times New Roman" w:eastAsiaTheme="minorEastAsia" w:hAnsi="Times New Roman" w:cs="Times New Roman"/>
          <w:b/>
          <w:sz w:val="28"/>
          <w:szCs w:val="28"/>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12. Работники Учреждения знакомятся с настоящим Положением под роспись.</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руководствоваться требованиями настоящего Положения и неукоснительно соблюдать принципы антикоррупционной политики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lastRenderedPageBreak/>
        <w:t>- воздерживаться от совершения и (или) участия в совершении коррупционных правонарушений, в том числе в интересах или от имени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VI</w:t>
      </w:r>
      <w:r w:rsidRPr="004F05D6">
        <w:rPr>
          <w:rFonts w:ascii="Times New Roman" w:eastAsia="Calibri" w:hAnsi="Times New Roman" w:cs="Times New Roman"/>
          <w:b/>
          <w:sz w:val="28"/>
          <w:szCs w:val="28"/>
          <w:lang w:eastAsia="en-US"/>
        </w:rPr>
        <w:t>. Перечень мероприятий по предупреждению коррупции,</w:t>
      </w: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val="en-US" w:eastAsia="en-US"/>
        </w:rPr>
      </w:pPr>
      <w:r w:rsidRPr="004F05D6">
        <w:rPr>
          <w:rFonts w:ascii="Times New Roman" w:eastAsia="Calibri" w:hAnsi="Times New Roman" w:cs="Times New Roman"/>
          <w:b/>
          <w:sz w:val="28"/>
          <w:szCs w:val="28"/>
          <w:lang w:eastAsia="en-US"/>
        </w:rPr>
        <w:t>реализуемых Учреждением</w:t>
      </w: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5"/>
        <w:gridCol w:w="5740"/>
      </w:tblGrid>
      <w:tr w:rsidR="004F05D6" w:rsidRPr="004F05D6" w:rsidTr="00F376DE">
        <w:tc>
          <w:tcPr>
            <w:tcW w:w="3794" w:type="dxa"/>
            <w:tcBorders>
              <w:top w:val="single" w:sz="4" w:space="0" w:color="000000"/>
              <w:left w:val="single" w:sz="4" w:space="0" w:color="000000"/>
              <w:bottom w:val="single" w:sz="4" w:space="0" w:color="000000"/>
              <w:right w:val="single" w:sz="4" w:space="0" w:color="000000"/>
            </w:tcBorders>
            <w:hideMark/>
          </w:tcPr>
          <w:p w:rsidR="004F05D6" w:rsidRPr="004F05D6" w:rsidRDefault="004F05D6" w:rsidP="004F05D6">
            <w:pPr>
              <w:spacing w:after="0" w:line="240" w:lineRule="auto"/>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eastAsia="en-US"/>
              </w:rPr>
              <w:t>Направление</w:t>
            </w:r>
          </w:p>
        </w:tc>
        <w:tc>
          <w:tcPr>
            <w:tcW w:w="6343" w:type="dxa"/>
            <w:tcBorders>
              <w:top w:val="single" w:sz="4" w:space="0" w:color="000000"/>
              <w:left w:val="single" w:sz="4" w:space="0" w:color="000000"/>
              <w:bottom w:val="single" w:sz="4" w:space="0" w:color="000000"/>
              <w:right w:val="single" w:sz="4" w:space="0" w:color="000000"/>
            </w:tcBorders>
            <w:hideMark/>
          </w:tcPr>
          <w:p w:rsidR="004F05D6" w:rsidRPr="004F05D6" w:rsidRDefault="004F05D6" w:rsidP="004F05D6">
            <w:pPr>
              <w:spacing w:after="0" w:line="240" w:lineRule="auto"/>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eastAsia="en-US"/>
              </w:rPr>
              <w:t>Мероприятие</w:t>
            </w:r>
          </w:p>
        </w:tc>
      </w:tr>
      <w:tr w:rsidR="004F05D6" w:rsidRPr="004F05D6" w:rsidTr="00F376DE">
        <w:trPr>
          <w:trHeight w:val="277"/>
        </w:trPr>
        <w:tc>
          <w:tcPr>
            <w:tcW w:w="3794" w:type="dxa"/>
            <w:vMerge w:val="restart"/>
            <w:tcBorders>
              <w:top w:val="single" w:sz="4" w:space="0" w:color="000000"/>
              <w:left w:val="single" w:sz="4" w:space="0" w:color="000000"/>
              <w:bottom w:val="single" w:sz="4" w:space="0" w:color="000000"/>
              <w:right w:val="single" w:sz="4" w:space="0" w:color="000000"/>
            </w:tcBorders>
            <w:hideMark/>
          </w:tcPr>
          <w:p w:rsidR="004F05D6" w:rsidRPr="004F05D6" w:rsidRDefault="004F05D6" w:rsidP="004F05D6">
            <w:pPr>
              <w:spacing w:after="0" w:line="240" w:lineRule="auto"/>
              <w:ind w:firstLine="284"/>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Нормативное обеспечение, закрепление стандартов поведения и декларация намерений</w:t>
            </w:r>
          </w:p>
        </w:tc>
        <w:tc>
          <w:tcPr>
            <w:tcW w:w="6343" w:type="dxa"/>
            <w:tcBorders>
              <w:top w:val="single" w:sz="4" w:space="0" w:color="000000"/>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Разработка и принятие Кодекса этики и служебного поведения работников Учреждения</w:t>
            </w:r>
          </w:p>
        </w:tc>
      </w:tr>
      <w:tr w:rsidR="004F05D6" w:rsidRPr="004F05D6" w:rsidTr="00F376DE">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Разработка и внедрение положения о конфликте интересов</w:t>
            </w:r>
          </w:p>
        </w:tc>
      </w:tr>
      <w:tr w:rsidR="004F05D6" w:rsidRPr="004F05D6" w:rsidTr="00F376DE">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4F05D6" w:rsidRPr="004F05D6" w:rsidTr="00F376DE">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000000"/>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 xml:space="preserve">Введение в трудовые договоры работников Учреждения антикоррупционных положений, а также в должностные </w:t>
            </w:r>
            <w:proofErr w:type="gramStart"/>
            <w:r w:rsidRPr="004F05D6">
              <w:rPr>
                <w:rFonts w:ascii="Times New Roman" w:eastAsia="Calibri" w:hAnsi="Times New Roman" w:cs="Times New Roman"/>
                <w:sz w:val="28"/>
                <w:szCs w:val="28"/>
                <w:lang w:eastAsia="en-US"/>
              </w:rPr>
              <w:t>инструкции  обязанностей</w:t>
            </w:r>
            <w:proofErr w:type="gramEnd"/>
            <w:r w:rsidRPr="004F05D6">
              <w:rPr>
                <w:rFonts w:ascii="Times New Roman" w:eastAsia="Calibri" w:hAnsi="Times New Roman" w:cs="Times New Roman"/>
                <w:sz w:val="28"/>
                <w:szCs w:val="28"/>
                <w:lang w:eastAsia="en-US"/>
              </w:rPr>
              <w:t xml:space="preserve"> работников Учреждения, связанных с предупреждением коррупции </w:t>
            </w:r>
          </w:p>
        </w:tc>
      </w:tr>
      <w:tr w:rsidR="004F05D6" w:rsidRPr="004F05D6" w:rsidTr="00F376DE">
        <w:trPr>
          <w:trHeight w:val="208"/>
        </w:trPr>
        <w:tc>
          <w:tcPr>
            <w:tcW w:w="3794" w:type="dxa"/>
            <w:vMerge w:val="restart"/>
            <w:tcBorders>
              <w:top w:val="single" w:sz="4" w:space="0" w:color="000000"/>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284"/>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Разработка и введение специальных антикоррупционных процедур</w:t>
            </w:r>
          </w:p>
        </w:tc>
        <w:tc>
          <w:tcPr>
            <w:tcW w:w="6343" w:type="dxa"/>
            <w:tcBorders>
              <w:top w:val="single" w:sz="4" w:space="0" w:color="000000"/>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 xml:space="preserve">Введение процедуры информирования работником Учреждения руководителя Учреждения и своего непосредственного руководителя о случаях склонения его к </w:t>
            </w:r>
            <w:r w:rsidRPr="004F05D6">
              <w:rPr>
                <w:rFonts w:ascii="Times New Roman" w:eastAsia="Calibri" w:hAnsi="Times New Roman" w:cs="Times New Roman"/>
                <w:sz w:val="28"/>
                <w:szCs w:val="28"/>
                <w:lang w:eastAsia="en-US"/>
              </w:rPr>
              <w:lastRenderedPageBreak/>
              <w:t>совершению коррупционных нарушений и порядка рассмотрения таких сообщений</w:t>
            </w:r>
          </w:p>
        </w:tc>
      </w:tr>
      <w:tr w:rsidR="004F05D6" w:rsidRPr="004F05D6" w:rsidTr="00F376DE">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4F05D6" w:rsidRPr="004F05D6" w:rsidTr="00F376DE">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F05D6" w:rsidRPr="004F05D6" w:rsidTr="00F376DE">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 xml:space="preserve">Введение процедур защиты работников Учреждения, сообщивших о коррупционных правонарушениях в деятельности Учреждения </w:t>
            </w:r>
          </w:p>
        </w:tc>
      </w:tr>
      <w:tr w:rsidR="004F05D6" w:rsidRPr="004F05D6" w:rsidTr="00F376DE">
        <w:trPr>
          <w:trHeight w:val="254"/>
        </w:trPr>
        <w:tc>
          <w:tcPr>
            <w:tcW w:w="3794" w:type="dxa"/>
            <w:vMerge w:val="restart"/>
            <w:tcBorders>
              <w:top w:val="single" w:sz="4" w:space="0" w:color="auto"/>
              <w:left w:val="single" w:sz="4" w:space="0" w:color="auto"/>
              <w:bottom w:val="single" w:sz="4" w:space="0" w:color="000000"/>
              <w:right w:val="single" w:sz="4" w:space="0" w:color="000000"/>
            </w:tcBorders>
            <w:hideMark/>
          </w:tcPr>
          <w:p w:rsidR="004F05D6" w:rsidRPr="004F05D6" w:rsidRDefault="004F05D6" w:rsidP="004F05D6">
            <w:pPr>
              <w:spacing w:after="0" w:line="240" w:lineRule="auto"/>
              <w:ind w:firstLine="284"/>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Обучение и информирование работников Учреждения</w:t>
            </w:r>
          </w:p>
        </w:tc>
        <w:tc>
          <w:tcPr>
            <w:tcW w:w="6343" w:type="dxa"/>
            <w:tcBorders>
              <w:top w:val="single" w:sz="4" w:space="0" w:color="auto"/>
              <w:left w:val="single" w:sz="4" w:space="0" w:color="000000"/>
              <w:bottom w:val="single" w:sz="4" w:space="0" w:color="auto"/>
              <w:right w:val="single" w:sz="4" w:space="0" w:color="auto"/>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4F05D6" w:rsidRPr="004F05D6" w:rsidTr="00F376DE">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auto"/>
              <w:right w:val="single" w:sz="4" w:space="0" w:color="auto"/>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Проведение обучающих мероприятий по вопросам профилактики и противодействия коррупции</w:t>
            </w:r>
          </w:p>
        </w:tc>
      </w:tr>
      <w:tr w:rsidR="004F05D6" w:rsidRPr="004F05D6" w:rsidTr="00F376DE">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F05D6" w:rsidRPr="004F05D6" w:rsidRDefault="004F05D6" w:rsidP="004F05D6">
            <w:pPr>
              <w:spacing w:after="200" w:line="240" w:lineRule="auto"/>
              <w:rPr>
                <w:rFonts w:ascii="Times New Roman" w:eastAsia="Calibri" w:hAnsi="Times New Roman" w:cs="Times New Roman"/>
                <w:b/>
                <w:sz w:val="28"/>
                <w:szCs w:val="28"/>
                <w:lang w:eastAsia="en-US"/>
              </w:rPr>
            </w:pPr>
          </w:p>
        </w:tc>
        <w:tc>
          <w:tcPr>
            <w:tcW w:w="6343" w:type="dxa"/>
            <w:tcBorders>
              <w:top w:val="single" w:sz="4" w:space="0" w:color="auto"/>
              <w:left w:val="single" w:sz="4" w:space="0" w:color="000000"/>
              <w:bottom w:val="single" w:sz="4" w:space="0" w:color="000000"/>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4F05D6" w:rsidRPr="004F05D6" w:rsidTr="00F376DE">
        <w:tc>
          <w:tcPr>
            <w:tcW w:w="3794" w:type="dxa"/>
            <w:tcBorders>
              <w:top w:val="single" w:sz="4" w:space="0" w:color="000000"/>
              <w:left w:val="single" w:sz="4" w:space="0" w:color="000000"/>
              <w:bottom w:val="single" w:sz="4" w:space="0" w:color="000000"/>
              <w:right w:val="single" w:sz="4" w:space="0" w:color="000000"/>
            </w:tcBorders>
            <w:hideMark/>
          </w:tcPr>
          <w:p w:rsidR="004F05D6" w:rsidRPr="004F05D6" w:rsidRDefault="004F05D6" w:rsidP="004F05D6">
            <w:pPr>
              <w:spacing w:after="0" w:line="240" w:lineRule="auto"/>
              <w:ind w:firstLine="284"/>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Оценка результатов проводимой антикоррупционной работы</w:t>
            </w:r>
          </w:p>
        </w:tc>
        <w:tc>
          <w:tcPr>
            <w:tcW w:w="6343" w:type="dxa"/>
            <w:tcBorders>
              <w:top w:val="single" w:sz="4" w:space="0" w:color="000000"/>
              <w:left w:val="single" w:sz="4" w:space="0" w:color="000000"/>
              <w:bottom w:val="single" w:sz="4" w:space="0" w:color="000000"/>
              <w:right w:val="single" w:sz="4" w:space="0" w:color="000000"/>
            </w:tcBorders>
            <w:hideMark/>
          </w:tcPr>
          <w:p w:rsidR="004F05D6" w:rsidRPr="004F05D6" w:rsidRDefault="004F05D6" w:rsidP="004F05D6">
            <w:pPr>
              <w:spacing w:after="0" w:line="240" w:lineRule="auto"/>
              <w:ind w:firstLine="319"/>
              <w:jc w:val="both"/>
              <w:rPr>
                <w:rFonts w:ascii="Times New Roman" w:eastAsia="Calibri" w:hAnsi="Times New Roman" w:cs="Times New Roman"/>
                <w:b/>
                <w:sz w:val="28"/>
                <w:szCs w:val="28"/>
                <w:lang w:eastAsia="en-US"/>
              </w:rPr>
            </w:pPr>
            <w:r w:rsidRPr="004F05D6">
              <w:rPr>
                <w:rFonts w:ascii="Times New Roman" w:eastAsia="Calibri" w:hAnsi="Times New Roman" w:cs="Times New Roman"/>
                <w:sz w:val="28"/>
                <w:szCs w:val="28"/>
                <w:lang w:eastAsia="en-US"/>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4F05D6" w:rsidRPr="004F05D6" w:rsidRDefault="004F05D6" w:rsidP="004F05D6">
      <w:pPr>
        <w:spacing w:after="0" w:line="240" w:lineRule="auto"/>
        <w:ind w:firstLine="709"/>
        <w:jc w:val="both"/>
        <w:rPr>
          <w:rFonts w:ascii="Times New Roman" w:eastAsia="Calibri" w:hAnsi="Times New Roman" w:cs="Times New Roman"/>
          <w:b/>
          <w:sz w:val="28"/>
          <w:szCs w:val="28"/>
          <w:lang w:eastAsia="en-US"/>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VII</w:t>
      </w:r>
      <w:r w:rsidRPr="004F05D6">
        <w:rPr>
          <w:rFonts w:ascii="Times New Roman" w:eastAsiaTheme="minorEastAsia" w:hAnsi="Times New Roman" w:cs="Times New Roman"/>
          <w:b/>
          <w:sz w:val="28"/>
          <w:szCs w:val="28"/>
        </w:rPr>
        <w:t xml:space="preserve">. Меры по предупреждению коррупции при взаимодействии </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rPr>
        <w:t>с контрагентами Учреждения</w:t>
      </w: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16. Работа по предупреждению коррупции при взаимодействии с контрагентами Учреждения проводится в Учреждении по следующим направлениям:</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5) размещение на официальном сайте Учреждения информации о мерах по предупреждению коррупции, принимаемых в Учреждении.</w:t>
      </w: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VIII</w:t>
      </w:r>
      <w:r w:rsidRPr="004F05D6">
        <w:rPr>
          <w:rFonts w:ascii="Times New Roman" w:eastAsia="Calibri" w:hAnsi="Times New Roman" w:cs="Times New Roman"/>
          <w:b/>
          <w:sz w:val="28"/>
          <w:szCs w:val="28"/>
          <w:lang w:eastAsia="en-US"/>
        </w:rPr>
        <w:t>. Оценка коррупционных рисков</w:t>
      </w: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18. В Учреждении устанавливается следующий порядок проведения оценки коррупционных рисков: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lastRenderedPageBreak/>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подготовка «карты коррупционных рисков Учреждения» ‒ сводного описания «критических точек» и возможных коррупционных правонарушений;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определение перечня должностей в Учреждении, связанных с высоким уровнем коррупционного риска;</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разработка комплекса мер по устранению или минимизации коррупционных рисков.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19. Перечень должностей в Учреждении, связанных с высоким уровнем коррупционного риска, включает в себя должности:</w:t>
      </w:r>
    </w:p>
    <w:p w:rsidR="004F05D6" w:rsidRPr="004F05D6" w:rsidRDefault="004F05D6" w:rsidP="004F05D6">
      <w:pPr>
        <w:spacing w:after="0" w:line="240" w:lineRule="auto"/>
        <w:ind w:firstLine="667"/>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Глава </w:t>
      </w:r>
      <w:proofErr w:type="spellStart"/>
      <w:r w:rsidRPr="004F05D6">
        <w:rPr>
          <w:rFonts w:ascii="Times New Roman" w:eastAsia="Calibri" w:hAnsi="Times New Roman" w:cs="Times New Roman"/>
          <w:sz w:val="28"/>
          <w:szCs w:val="28"/>
          <w:lang w:eastAsia="en-US"/>
        </w:rPr>
        <w:t>Кунашакского</w:t>
      </w:r>
      <w:proofErr w:type="spellEnd"/>
      <w:r w:rsidRPr="004F05D6">
        <w:rPr>
          <w:rFonts w:ascii="Times New Roman" w:eastAsia="Calibri" w:hAnsi="Times New Roman" w:cs="Times New Roman"/>
          <w:sz w:val="28"/>
          <w:szCs w:val="28"/>
          <w:lang w:eastAsia="en-US"/>
        </w:rPr>
        <w:t xml:space="preserve"> сельского поселения;</w:t>
      </w:r>
    </w:p>
    <w:p w:rsidR="004F05D6" w:rsidRPr="004F05D6" w:rsidRDefault="004F05D6" w:rsidP="004F05D6">
      <w:pPr>
        <w:autoSpaceDE w:val="0"/>
        <w:autoSpaceDN w:val="0"/>
        <w:adjustRightInd w:val="0"/>
        <w:spacing w:before="72" w:after="0" w:line="240" w:lineRule="auto"/>
        <w:ind w:firstLine="567"/>
        <w:jc w:val="both"/>
        <w:rPr>
          <w:rFonts w:ascii="Times New Roman" w:eastAsia="Times New Roman" w:hAnsi="Times New Roman" w:cs="Times New Roman"/>
          <w:sz w:val="28"/>
          <w:szCs w:val="28"/>
        </w:rPr>
      </w:pPr>
      <w:r w:rsidRPr="004F05D6">
        <w:rPr>
          <w:rFonts w:ascii="Times New Roman" w:eastAsia="Times New Roman" w:hAnsi="Times New Roman" w:cs="Times New Roman"/>
          <w:sz w:val="28"/>
          <w:szCs w:val="28"/>
        </w:rPr>
        <w:t>Заместитель Главы сельского поселения по финансовым вопросам - руководитель финансового управления;</w:t>
      </w:r>
    </w:p>
    <w:p w:rsidR="004F05D6" w:rsidRPr="004F05D6" w:rsidRDefault="004F05D6" w:rsidP="004F05D6">
      <w:pPr>
        <w:autoSpaceDE w:val="0"/>
        <w:autoSpaceDN w:val="0"/>
        <w:adjustRightInd w:val="0"/>
        <w:spacing w:after="0" w:line="240" w:lineRule="auto"/>
        <w:ind w:firstLine="667"/>
        <w:jc w:val="both"/>
        <w:rPr>
          <w:rFonts w:ascii="Times New Roman" w:eastAsia="Times New Roman" w:hAnsi="Times New Roman" w:cs="Times New Roman"/>
          <w:sz w:val="28"/>
          <w:szCs w:val="28"/>
        </w:rPr>
      </w:pPr>
      <w:r w:rsidRPr="004F05D6">
        <w:rPr>
          <w:rFonts w:ascii="Times New Roman" w:eastAsia="Times New Roman" w:hAnsi="Times New Roman" w:cs="Times New Roman"/>
          <w:sz w:val="28"/>
          <w:szCs w:val="28"/>
        </w:rPr>
        <w:t>Заместитель Главы сельского поселения по работе с населением;</w:t>
      </w:r>
    </w:p>
    <w:p w:rsidR="004F05D6" w:rsidRPr="004F05D6" w:rsidRDefault="004F05D6" w:rsidP="004F05D6">
      <w:pPr>
        <w:spacing w:after="0" w:line="240" w:lineRule="auto"/>
        <w:ind w:firstLine="667"/>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Главный бухгалтер администрации сельского поселения.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20. Карта коррупционных рисков Учреждения включает следующие «критические точки»: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все виды услуг оказываемых Учреждением;</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хозяйственно-закупочная деятельность;</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бухгалтерская деятельность;</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процессы, связанные с движением кадров в Учреждении (прием на работу, повышение в должности и т.д.);</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принятие управленческих решений.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keepNext/>
        <w:keepLines/>
        <w:tabs>
          <w:tab w:val="left" w:pos="0"/>
          <w:tab w:val="left" w:pos="993"/>
        </w:tabs>
        <w:spacing w:after="200" w:line="240" w:lineRule="auto"/>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IX</w:t>
      </w:r>
      <w:r w:rsidRPr="004F05D6">
        <w:rPr>
          <w:rFonts w:ascii="Times New Roman" w:eastAsiaTheme="minorEastAsia" w:hAnsi="Times New Roman" w:cs="Times New Roman"/>
          <w:b/>
          <w:sz w:val="28"/>
          <w:szCs w:val="28"/>
        </w:rPr>
        <w:t>. Подарки и представительские расходы</w:t>
      </w:r>
    </w:p>
    <w:p w:rsidR="004F05D6" w:rsidRPr="004F05D6" w:rsidRDefault="004F05D6" w:rsidP="004F05D6">
      <w:pPr>
        <w:keepNext/>
        <w:keepLines/>
        <w:tabs>
          <w:tab w:val="left" w:pos="0"/>
          <w:tab w:val="left" w:pos="993"/>
        </w:tabs>
        <w:spacing w:after="200" w:line="240" w:lineRule="auto"/>
        <w:ind w:firstLine="709"/>
        <w:rPr>
          <w:rFonts w:ascii="Times New Roman" w:eastAsiaTheme="minorEastAsia" w:hAnsi="Times New Roman" w:cs="Times New Roman"/>
          <w:sz w:val="28"/>
          <w:szCs w:val="28"/>
        </w:rPr>
      </w:pP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 </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xml:space="preserve">- быть прямо связанными с целями деятельности Учреждения; </w:t>
      </w:r>
    </w:p>
    <w:p w:rsidR="004F05D6" w:rsidRPr="004F05D6" w:rsidRDefault="004F05D6" w:rsidP="004F05D6">
      <w:pPr>
        <w:keepNext/>
        <w:keepLines/>
        <w:tabs>
          <w:tab w:val="left" w:pos="0"/>
          <w:tab w:val="left" w:pos="993"/>
        </w:tabs>
        <w:spacing w:after="200" w:line="240" w:lineRule="auto"/>
        <w:ind w:firstLine="709"/>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 быть разумно обоснованными, соразмерными и не являться предметами роскоши;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w:t>
      </w:r>
      <w:r w:rsidRPr="004F05D6">
        <w:rPr>
          <w:rFonts w:ascii="Times New Roman" w:eastAsia="Calibri" w:hAnsi="Times New Roman" w:cs="Times New Roman"/>
          <w:sz w:val="28"/>
          <w:szCs w:val="28"/>
          <w:lang w:eastAsia="en-US"/>
        </w:rPr>
        <w:lastRenderedPageBreak/>
        <w:t>попытку оказать влияние на получателя с иной незаконной или неэтичной целью;</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 не создавать </w:t>
      </w:r>
      <w:proofErr w:type="spellStart"/>
      <w:r w:rsidRPr="004F05D6">
        <w:rPr>
          <w:rFonts w:ascii="Times New Roman" w:eastAsia="Calibri" w:hAnsi="Times New Roman" w:cs="Times New Roman"/>
          <w:sz w:val="28"/>
          <w:szCs w:val="28"/>
          <w:lang w:eastAsia="en-US"/>
        </w:rPr>
        <w:t>репутационного</w:t>
      </w:r>
      <w:proofErr w:type="spellEnd"/>
      <w:r w:rsidRPr="004F05D6">
        <w:rPr>
          <w:rFonts w:ascii="Times New Roman" w:eastAsia="Calibri" w:hAnsi="Times New Roman" w:cs="Times New Roman"/>
          <w:sz w:val="28"/>
          <w:szCs w:val="28"/>
          <w:lang w:eastAsia="en-US"/>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4F05D6">
        <w:rPr>
          <w:rFonts w:ascii="Times New Roman" w:eastAsia="Calibri" w:hAnsi="Times New Roman" w:cs="Times New Roman"/>
          <w:sz w:val="28"/>
          <w:szCs w:val="28"/>
          <w:lang w:eastAsia="en-US"/>
        </w:rPr>
        <w:t>имиджевых</w:t>
      </w:r>
      <w:proofErr w:type="spellEnd"/>
      <w:r w:rsidRPr="004F05D6">
        <w:rPr>
          <w:rFonts w:ascii="Times New Roman" w:eastAsia="Calibri" w:hAnsi="Times New Roman" w:cs="Times New Roman"/>
          <w:sz w:val="28"/>
          <w:szCs w:val="28"/>
          <w:lang w:eastAsia="en-US"/>
        </w:rPr>
        <w:t xml:space="preserve"> материалов. </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X</w:t>
      </w:r>
      <w:r w:rsidRPr="004F05D6">
        <w:rPr>
          <w:rFonts w:ascii="Times New Roman" w:eastAsia="Calibri" w:hAnsi="Times New Roman" w:cs="Times New Roman"/>
          <w:b/>
          <w:sz w:val="28"/>
          <w:szCs w:val="28"/>
          <w:lang w:eastAsia="en-US"/>
        </w:rPr>
        <w:t>. Антикоррупционное просвещение работников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XI</w:t>
      </w:r>
      <w:r w:rsidRPr="004F05D6">
        <w:rPr>
          <w:rFonts w:ascii="Times New Roman" w:eastAsia="Calibri" w:hAnsi="Times New Roman" w:cs="Times New Roman"/>
          <w:b/>
          <w:sz w:val="28"/>
          <w:szCs w:val="28"/>
          <w:lang w:eastAsia="en-US"/>
        </w:rPr>
        <w:t>. Внутренний контроль и аудит</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w:t>
      </w:r>
      <w:r w:rsidRPr="004F05D6">
        <w:rPr>
          <w:rFonts w:ascii="Times New Roman" w:eastAsia="Calibri" w:hAnsi="Times New Roman" w:cs="Times New Roman"/>
          <w:sz w:val="28"/>
          <w:szCs w:val="28"/>
          <w:lang w:eastAsia="en-US"/>
        </w:rPr>
        <w:lastRenderedPageBreak/>
        <w:t>обеспечение соответствия деятельности Учреждения требованиям нормативных правовых актов и локальных нормативных актов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29. Для реализации мер предупреждения коррупции в Учреждении осуществляются следующие мероприятия внутреннего контроля и аудита:</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контроль документирования операций хозяйственной деятельности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проверка экономической обоснованности осуществляемых операций в сферах коррупционного риска.</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4F05D6">
        <w:rPr>
          <w:rFonts w:ascii="Times New Roman" w:eastAsia="Calibri" w:hAnsi="Times New Roman" w:cs="Times New Roman"/>
          <w:sz w:val="28"/>
          <w:szCs w:val="28"/>
          <w:lang w:val="en-US" w:eastAsia="en-US"/>
        </w:rPr>
        <w:t>VI</w:t>
      </w:r>
      <w:r w:rsidRPr="004F05D6">
        <w:rPr>
          <w:rFonts w:ascii="Times New Roman" w:eastAsia="Calibri" w:hAnsi="Times New Roman" w:cs="Times New Roman"/>
          <w:sz w:val="28"/>
          <w:szCs w:val="28"/>
          <w:lang w:eastAsia="en-US"/>
        </w:rPr>
        <w:t xml:space="preserve"> настоящего Положения, так и </w:t>
      </w:r>
      <w:proofErr w:type="gramStart"/>
      <w:r w:rsidRPr="004F05D6">
        <w:rPr>
          <w:rFonts w:ascii="Times New Roman" w:eastAsia="Calibri" w:hAnsi="Times New Roman" w:cs="Times New Roman"/>
          <w:sz w:val="28"/>
          <w:szCs w:val="28"/>
          <w:lang w:eastAsia="en-US"/>
        </w:rPr>
        <w:t>иные правила</w:t>
      </w:r>
      <w:proofErr w:type="gramEnd"/>
      <w:r w:rsidRPr="004F05D6">
        <w:rPr>
          <w:rFonts w:ascii="Times New Roman" w:eastAsia="Calibri" w:hAnsi="Times New Roman" w:cs="Times New Roman"/>
          <w:sz w:val="28"/>
          <w:szCs w:val="28"/>
          <w:lang w:eastAsia="en-US"/>
        </w:rPr>
        <w:t xml:space="preserve"> и процедуры, представленные в Кодексе этики и служебного поведения работников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оплата услуг, характер которых не определён либо вызывает сомнения;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закупки или продажи по ценам, значительно отличающимся от рыночных цен;</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сомнительные платежи наличными денежными средствами.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rPr>
      </w:pPr>
      <w:r w:rsidRPr="004F05D6">
        <w:rPr>
          <w:rFonts w:ascii="Times New Roman" w:eastAsiaTheme="minorEastAsia" w:hAnsi="Times New Roman" w:cs="Times New Roman"/>
          <w:b/>
          <w:sz w:val="28"/>
          <w:szCs w:val="28"/>
          <w:lang w:val="en-US"/>
        </w:rPr>
        <w:t>XII</w:t>
      </w:r>
      <w:r w:rsidRPr="004F05D6">
        <w:rPr>
          <w:rFonts w:ascii="Times New Roman" w:eastAsiaTheme="minorEastAsia" w:hAnsi="Times New Roman" w:cs="Times New Roman"/>
          <w:b/>
          <w:sz w:val="28"/>
          <w:szCs w:val="28"/>
        </w:rPr>
        <w:t xml:space="preserve">. Сотрудничество с органами, </w:t>
      </w:r>
      <w:r w:rsidRPr="004F05D6">
        <w:rPr>
          <w:rFonts w:ascii="Times New Roman" w:eastAsiaTheme="minorEastAsia" w:hAnsi="Times New Roman" w:cs="Times New Roman"/>
          <w:b/>
          <w:sz w:val="28"/>
          <w:szCs w:val="28"/>
          <w:lang w:eastAsia="en-US"/>
        </w:rPr>
        <w:t xml:space="preserve">уполномоченными на осуществление государственного контроля (надзора), </w:t>
      </w:r>
      <w:r w:rsidRPr="004F05D6">
        <w:rPr>
          <w:rFonts w:ascii="Times New Roman" w:eastAsiaTheme="minorEastAsia" w:hAnsi="Times New Roman" w:cs="Times New Roman"/>
          <w:b/>
          <w:sz w:val="28"/>
          <w:szCs w:val="28"/>
        </w:rPr>
        <w:t>и правоохранительными органами в сфере противодействия коррупции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lastRenderedPageBreak/>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w:t>
      </w:r>
      <w:proofErr w:type="gramStart"/>
      <w:r w:rsidRPr="004F05D6">
        <w:rPr>
          <w:rFonts w:ascii="Times New Roman" w:eastAsia="Calibri" w:hAnsi="Times New Roman" w:cs="Times New Roman"/>
          <w:sz w:val="28"/>
          <w:szCs w:val="28"/>
          <w:lang w:eastAsia="en-US"/>
        </w:rPr>
        <w:t>надзора)  и</w:t>
      </w:r>
      <w:proofErr w:type="gramEnd"/>
      <w:r w:rsidRPr="004F05D6">
        <w:rPr>
          <w:rFonts w:ascii="Times New Roman" w:eastAsia="Calibri" w:hAnsi="Times New Roman" w:cs="Times New Roman"/>
          <w:sz w:val="28"/>
          <w:szCs w:val="28"/>
          <w:lang w:eastAsia="en-US"/>
        </w:rPr>
        <w:t xml:space="preserve">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контрольных и надзорных мероприятий в Учреждении по вопросам предупреждения и противодействия коррупции;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XIII</w:t>
      </w:r>
      <w:r w:rsidRPr="004F05D6">
        <w:rPr>
          <w:rFonts w:ascii="Times New Roman" w:eastAsia="Calibri" w:hAnsi="Times New Roman" w:cs="Times New Roman"/>
          <w:b/>
          <w:sz w:val="28"/>
          <w:szCs w:val="28"/>
          <w:lang w:eastAsia="en-US"/>
        </w:rPr>
        <w:t>. Ответственность за несоблюдение требований настоящего Положения и нарушение антикоррупционного законодательства</w:t>
      </w:r>
    </w:p>
    <w:p w:rsidR="004F05D6" w:rsidRPr="004F05D6" w:rsidRDefault="004F05D6" w:rsidP="004F05D6">
      <w:pPr>
        <w:spacing w:after="0" w:line="240" w:lineRule="auto"/>
        <w:jc w:val="both"/>
        <w:rPr>
          <w:rFonts w:ascii="Times New Roman" w:eastAsia="Calibri" w:hAnsi="Times New Roman" w:cs="Times New Roman"/>
          <w:b/>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38.</w:t>
      </w:r>
      <w:r w:rsidRPr="004F05D6">
        <w:rPr>
          <w:rFonts w:ascii="Times New Roman" w:eastAsia="Calibri" w:hAnsi="Times New Roman" w:cs="Times New Roman"/>
          <w:sz w:val="28"/>
          <w:szCs w:val="28"/>
          <w:lang w:val="en-US" w:eastAsia="en-US"/>
        </w:rPr>
        <w:t> </w:t>
      </w:r>
      <w:r w:rsidRPr="004F05D6">
        <w:rPr>
          <w:rFonts w:ascii="Times New Roman" w:eastAsia="Calibri" w:hAnsi="Times New Roman" w:cs="Times New Roman"/>
          <w:sz w:val="28"/>
          <w:szCs w:val="28"/>
          <w:lang w:eastAsia="en-US"/>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39.</w:t>
      </w:r>
      <w:r w:rsidRPr="004F05D6">
        <w:rPr>
          <w:rFonts w:ascii="Times New Roman" w:eastAsia="Calibri" w:hAnsi="Times New Roman" w:cs="Times New Roman"/>
          <w:sz w:val="28"/>
          <w:szCs w:val="28"/>
          <w:lang w:val="en-US" w:eastAsia="en-US"/>
        </w:rPr>
        <w:t> </w:t>
      </w:r>
      <w:r w:rsidRPr="004F05D6">
        <w:rPr>
          <w:rFonts w:ascii="Times New Roman" w:eastAsia="Calibri" w:hAnsi="Times New Roman" w:cs="Times New Roman"/>
          <w:sz w:val="28"/>
          <w:szCs w:val="28"/>
          <w:lang w:eastAsia="en-US"/>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lastRenderedPageBreak/>
        <w:t>40.</w:t>
      </w:r>
      <w:r w:rsidRPr="004F05D6">
        <w:rPr>
          <w:rFonts w:ascii="Times New Roman" w:eastAsia="Calibri" w:hAnsi="Times New Roman" w:cs="Times New Roman"/>
          <w:sz w:val="28"/>
          <w:szCs w:val="28"/>
          <w:lang w:val="en-US" w:eastAsia="en-US"/>
        </w:rPr>
        <w:t> </w:t>
      </w:r>
      <w:r w:rsidRPr="004F05D6">
        <w:rPr>
          <w:rFonts w:ascii="Times New Roman" w:eastAsia="Calibri" w:hAnsi="Times New Roman" w:cs="Times New Roman"/>
          <w:sz w:val="28"/>
          <w:szCs w:val="28"/>
          <w:lang w:eastAsia="en-US"/>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F05D6" w:rsidRPr="004F05D6" w:rsidRDefault="004F05D6" w:rsidP="004F05D6">
      <w:pPr>
        <w:spacing w:after="0" w:line="240" w:lineRule="auto"/>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val="en-US" w:eastAsia="en-US"/>
        </w:rPr>
        <w:t>XIV</w:t>
      </w:r>
      <w:r w:rsidRPr="004F05D6">
        <w:rPr>
          <w:rFonts w:ascii="Times New Roman" w:eastAsia="Calibri" w:hAnsi="Times New Roman" w:cs="Times New Roman"/>
          <w:b/>
          <w:sz w:val="28"/>
          <w:szCs w:val="28"/>
          <w:lang w:eastAsia="en-US"/>
        </w:rPr>
        <w:t xml:space="preserve">. Порядок пересмотра настоящего Положения </w:t>
      </w:r>
    </w:p>
    <w:p w:rsidR="004F05D6" w:rsidRPr="004F05D6" w:rsidRDefault="004F05D6" w:rsidP="004F05D6">
      <w:pPr>
        <w:spacing w:after="0" w:line="240" w:lineRule="auto"/>
        <w:ind w:firstLine="709"/>
        <w:jc w:val="center"/>
        <w:rPr>
          <w:rFonts w:ascii="Times New Roman" w:eastAsia="Calibri" w:hAnsi="Times New Roman" w:cs="Times New Roman"/>
          <w:b/>
          <w:sz w:val="28"/>
          <w:szCs w:val="28"/>
          <w:lang w:eastAsia="en-US"/>
        </w:rPr>
      </w:pPr>
      <w:r w:rsidRPr="004F05D6">
        <w:rPr>
          <w:rFonts w:ascii="Times New Roman" w:eastAsia="Calibri" w:hAnsi="Times New Roman" w:cs="Times New Roman"/>
          <w:b/>
          <w:sz w:val="28"/>
          <w:szCs w:val="28"/>
          <w:lang w:eastAsia="en-US"/>
        </w:rPr>
        <w:t>и внесения в него изменений</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41. Учреждение осуществляет регулярный мониторинг эффективности реализации антикоррупционной политики Учреждения.</w:t>
      </w:r>
    </w:p>
    <w:p w:rsidR="004F05D6" w:rsidRPr="004F05D6" w:rsidRDefault="004F05D6" w:rsidP="004F05D6">
      <w:pPr>
        <w:spacing w:after="0" w:line="240" w:lineRule="auto"/>
        <w:ind w:firstLine="709"/>
        <w:jc w:val="both"/>
        <w:rPr>
          <w:rFonts w:ascii="Times New Roman" w:eastAsia="Calibri" w:hAnsi="Times New Roman" w:cs="Times New Roman"/>
          <w:sz w:val="28"/>
          <w:szCs w:val="28"/>
          <w:lang w:eastAsia="en-US"/>
        </w:rPr>
      </w:pPr>
      <w:r w:rsidRPr="004F05D6">
        <w:rPr>
          <w:rFonts w:ascii="Times New Roman" w:eastAsia="Calibri" w:hAnsi="Times New Roman" w:cs="Times New Roman"/>
          <w:sz w:val="28"/>
          <w:szCs w:val="28"/>
          <w:lang w:eastAsia="en-US"/>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4F05D6" w:rsidRPr="004F05D6" w:rsidRDefault="004F05D6" w:rsidP="004F05D6">
      <w:pPr>
        <w:spacing w:after="200" w:line="240" w:lineRule="auto"/>
        <w:ind w:firstLine="708"/>
        <w:jc w:val="both"/>
        <w:rPr>
          <w:rFonts w:ascii="Times New Roman" w:eastAsiaTheme="minorEastAsia" w:hAnsi="Times New Roman" w:cs="Times New Roman"/>
          <w:sz w:val="28"/>
          <w:szCs w:val="28"/>
        </w:rPr>
      </w:pPr>
      <w:r w:rsidRPr="004F05D6">
        <w:rPr>
          <w:rFonts w:ascii="Times New Roman" w:eastAsiaTheme="minorEastAsia"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4F05D6" w:rsidRPr="004F05D6" w:rsidRDefault="004F05D6" w:rsidP="004F05D6">
      <w:pPr>
        <w:spacing w:after="0" w:line="240" w:lineRule="auto"/>
        <w:jc w:val="center"/>
        <w:rPr>
          <w:rFonts w:ascii="Times New Roman" w:eastAsia="Times New Roman" w:hAnsi="Times New Roman" w:cs="Times New Roman"/>
          <w:b/>
          <w:sz w:val="28"/>
          <w:szCs w:val="28"/>
        </w:rPr>
      </w:pPr>
    </w:p>
    <w:p w:rsidR="00492D4D" w:rsidRDefault="00492D4D"/>
    <w:sectPr w:rsidR="00492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9C"/>
    <w:rsid w:val="00492D4D"/>
    <w:rsid w:val="004F05D6"/>
    <w:rsid w:val="00B5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53B1C-8AF3-494F-9935-29A0E140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A71C757536D07A7AE16054A5A1F5200BC35924409C97E05072B439C828CF1628FEAAB30F8F97FC9d6FB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4242</Words>
  <Characters>24184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2022-02-04T06:32:00Z</dcterms:created>
  <dcterms:modified xsi:type="dcterms:W3CDTF">2022-02-04T06:32:00Z</dcterms:modified>
</cp:coreProperties>
</file>