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D39" w:rsidRPr="00131D39" w:rsidRDefault="00131D39" w:rsidP="00131D3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inline distT="0" distB="0" distL="0" distR="0" wp14:anchorId="345A3CC1" wp14:editId="04D98D50">
            <wp:extent cx="828040" cy="835025"/>
            <wp:effectExtent l="0" t="0" r="0" b="3175"/>
            <wp:docPr id="1" name="Рисунок 1" descr="Отсканирован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тсканировано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D39" w:rsidRPr="00131D39" w:rsidRDefault="00131D39" w:rsidP="00131D3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pacing w:val="24"/>
          <w:w w:val="94"/>
          <w:sz w:val="28"/>
          <w:szCs w:val="28"/>
        </w:rPr>
      </w:pPr>
      <w:proofErr w:type="gramStart"/>
      <w:r w:rsidRPr="00131D39">
        <w:rPr>
          <w:rFonts w:ascii="Times New Roman" w:eastAsia="Times New Roman" w:hAnsi="Times New Roman" w:cs="Times New Roman"/>
          <w:b/>
          <w:bCs/>
          <w:color w:val="000000"/>
          <w:spacing w:val="24"/>
          <w:w w:val="94"/>
          <w:sz w:val="28"/>
          <w:szCs w:val="28"/>
        </w:rPr>
        <w:t>РОССИЙСКАЯ  ФЕДЕРАЦИЯ</w:t>
      </w:r>
      <w:proofErr w:type="gramEnd"/>
      <w:r w:rsidRPr="00131D39">
        <w:rPr>
          <w:rFonts w:ascii="Times New Roman" w:eastAsia="Times New Roman" w:hAnsi="Times New Roman" w:cs="Times New Roman"/>
          <w:b/>
          <w:bCs/>
          <w:color w:val="000000"/>
          <w:spacing w:val="24"/>
          <w:w w:val="94"/>
          <w:sz w:val="28"/>
          <w:szCs w:val="28"/>
        </w:rPr>
        <w:t xml:space="preserve"> ЧЕЛЯБИНСКАЯ ОБЛАСТЬ</w:t>
      </w:r>
    </w:p>
    <w:p w:rsidR="00131D39" w:rsidRPr="00131D39" w:rsidRDefault="00131D39" w:rsidP="00131D3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bCs/>
          <w:sz w:val="28"/>
          <w:szCs w:val="28"/>
        </w:rPr>
        <w:t>ГЛАВА КУНАШАКСКОГО СЕЛЬСКОГО ПОСЕЛЕНИЯ</w:t>
      </w:r>
      <w:r w:rsidRPr="00131D39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  <w:t>КУНАШАКСКОГО МУНИЦИПАЛЬНОГО РАЙОНА</w:t>
      </w:r>
      <w:r w:rsidRPr="00131D39">
        <w:rPr>
          <w:rFonts w:ascii="Times New Roman" w:eastAsiaTheme="minorEastAsia" w:hAnsi="Times New Roman" w:cs="Times New Roman"/>
          <w:b/>
          <w:bCs/>
          <w:sz w:val="28"/>
          <w:szCs w:val="28"/>
        </w:rPr>
        <w:br/>
      </w:r>
    </w:p>
    <w:p w:rsidR="00131D39" w:rsidRPr="00131D39" w:rsidRDefault="00131D39" w:rsidP="00131D3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bCs/>
          <w:sz w:val="28"/>
          <w:szCs w:val="28"/>
        </w:rPr>
        <w:t>ПОСТАНОВЛЕНИЕ</w:t>
      </w:r>
    </w:p>
    <w:p w:rsidR="00131D39" w:rsidRPr="00131D39" w:rsidRDefault="00131D39" w:rsidP="00131D39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sz w:val="28"/>
          <w:szCs w:val="28"/>
        </w:rPr>
        <w:t>от 21.01.2021г.                                                                                              № 11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131D39" w:rsidRPr="00131D39" w:rsidRDefault="00131D39" w:rsidP="00131D39">
      <w:pPr>
        <w:spacing w:after="200" w:line="240" w:lineRule="auto"/>
        <w:ind w:right="4495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Pr="00131D39">
        <w:rPr>
          <w:rFonts w:ascii="Times New Roman" w:eastAsiaTheme="minorEastAsia" w:hAnsi="Times New Roman" w:cs="Times New Roman"/>
          <w:sz w:val="28"/>
          <w:szCs w:val="28"/>
        </w:rPr>
        <w:t>Положения  о</w:t>
      </w:r>
      <w:proofErr w:type="gram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 порядке   уведомления   работодателя  о фактах обращения  в   целях  склонения к совершению коррупционных правонарушений в Администрации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</w:t>
      </w:r>
    </w:p>
    <w:p w:rsidR="00131D39" w:rsidRPr="00131D39" w:rsidRDefault="00131D39" w:rsidP="00131D39">
      <w:pPr>
        <w:spacing w:after="200" w:line="240" w:lineRule="auto"/>
        <w:ind w:right="4495"/>
        <w:rPr>
          <w:rFonts w:ascii="Times New Roman" w:eastAsiaTheme="minorEastAsia" w:hAnsi="Times New Roman" w:cs="Times New Roman"/>
          <w:sz w:val="28"/>
          <w:szCs w:val="28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200" w:line="276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В соответствии с Федеральным законом от 25.12.2008 </w:t>
      </w:r>
      <w:hyperlink r:id="rId6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№ 273-ФЗ</w:t>
        </w:r>
      </w:hyperlink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  <w:t>«О противодействии коррупции»</w:t>
      </w:r>
    </w:p>
    <w:p w:rsidR="00131D39" w:rsidRPr="00131D39" w:rsidRDefault="00131D39" w:rsidP="00131D39">
      <w:pPr>
        <w:spacing w:after="20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sz w:val="28"/>
          <w:szCs w:val="28"/>
        </w:rPr>
        <w:t>ПОСТАНОВЛЯЮ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131D39" w:rsidRPr="00131D39" w:rsidRDefault="00131D39" w:rsidP="00131D39">
      <w:pPr>
        <w:spacing w:after="200" w:line="240" w:lineRule="auto"/>
        <w:ind w:right="-5"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1. Утвердить прилагаемое </w:t>
      </w:r>
      <w:proofErr w:type="gramStart"/>
      <w:r w:rsidRPr="00131D39">
        <w:rPr>
          <w:rFonts w:ascii="Times New Roman" w:eastAsiaTheme="minorEastAsia" w:hAnsi="Times New Roman" w:cs="Times New Roman"/>
          <w:sz w:val="28"/>
          <w:szCs w:val="28"/>
        </w:rPr>
        <w:t>Положение  о</w:t>
      </w:r>
      <w:proofErr w:type="gram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 порядке   уведомления работодателя  о фактах обращения  в целях  склонения  к совершению коррупционных правонарушений в Администрации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поселения.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  <w:t xml:space="preserve">          2. Ответственным за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ведение и хранение Журнала учета, а также регистрация уведомлений назначить лицо, ответственное за работу по профилактике коррупционных правонарушений в Учреждении.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br/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        3. Отделу кадров администрации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Кунашаксколго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</w:t>
      </w:r>
      <w:proofErr w:type="gramStart"/>
      <w:r w:rsidRPr="00131D39">
        <w:rPr>
          <w:rFonts w:ascii="Times New Roman" w:eastAsiaTheme="minorEastAsia" w:hAnsi="Times New Roman" w:cs="Times New Roman"/>
          <w:sz w:val="28"/>
          <w:szCs w:val="28"/>
        </w:rPr>
        <w:t>поселения  ознакомить</w:t>
      </w:r>
      <w:proofErr w:type="gram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 работников  под роспись с принятым  положением, обнародовать настоящее постановление и разместить на официальном сайте администрации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в сети «Интернет».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  <w:t xml:space="preserve">         4. Контроль за выполнением настоящего постановления возложить на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зам.Главы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 Нуриева Р.М.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31D39" w:rsidRPr="00131D39" w:rsidRDefault="00131D39" w:rsidP="00131D39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31D39" w:rsidRPr="00131D39" w:rsidRDefault="00131D39" w:rsidP="00131D39">
      <w:pPr>
        <w:spacing w:after="0" w:line="276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sz w:val="28"/>
          <w:szCs w:val="28"/>
        </w:rPr>
        <w:t>А.М. Ибрагимов.</w:t>
      </w:r>
    </w:p>
    <w:p w:rsidR="00131D39" w:rsidRPr="00131D39" w:rsidRDefault="00131D39" w:rsidP="00131D3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131D39" w:rsidRPr="00131D39" w:rsidRDefault="00131D39" w:rsidP="00131D39">
      <w:pPr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131D39" w:rsidRPr="00131D39" w:rsidRDefault="00131D39" w:rsidP="00131D39">
      <w:pPr>
        <w:keepNext/>
        <w:keepLines/>
        <w:tabs>
          <w:tab w:val="left" w:pos="0"/>
          <w:tab w:val="left" w:pos="993"/>
        </w:tabs>
        <w:spacing w:after="20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Приложение 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  <w:t xml:space="preserve">к Постановлению Главы 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br/>
        <w:t xml:space="preserve"> от 21.01.2021 г. № 1</w:t>
      </w:r>
      <w:r w:rsidR="00077158">
        <w:rPr>
          <w:rFonts w:ascii="Times New Roman" w:eastAsiaTheme="minorEastAsia" w:hAnsi="Times New Roman" w:cs="Times New Roman"/>
          <w:sz w:val="28"/>
          <w:szCs w:val="28"/>
        </w:rPr>
        <w:t>1</w:t>
      </w:r>
      <w:bookmarkStart w:id="0" w:name="_GoBack"/>
      <w:bookmarkEnd w:id="0"/>
    </w:p>
    <w:p w:rsidR="00131D39" w:rsidRPr="00131D39" w:rsidRDefault="00131D39" w:rsidP="00131D39">
      <w:pPr>
        <w:spacing w:after="20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ПОЛОЖЕНИЕ О ПОРЯДКЕ УВЕДОМЛЕНИЯ РАБОТОДАТЕЛЯ О ФАКТАХ ОБРАЩЕНИЯ В ЦЕЛЯХ СКЛОНЕНИЯ К СОВЕРШЕНИЮ КОРРУПЦИОННЫХ ПРАВОНАРУШЕНИЙ В АДМИНИСТРАЦИИ КУНАШАКСКОГО СЕЛЬСКОГО ПОСЕЛЕНИЯ</w:t>
      </w:r>
    </w:p>
    <w:p w:rsidR="00131D39" w:rsidRPr="00131D39" w:rsidRDefault="00131D39" w:rsidP="00131D39">
      <w:pPr>
        <w:numPr>
          <w:ilvl w:val="0"/>
          <w:numId w:val="1"/>
        </w:numPr>
        <w:spacing w:after="200" w:line="240" w:lineRule="auto"/>
        <w:ind w:left="714" w:hanging="35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1D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131D39" w:rsidRPr="00131D39" w:rsidRDefault="00131D39" w:rsidP="00131D39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131D39" w:rsidRPr="00131D39" w:rsidRDefault="00131D39" w:rsidP="00131D39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1.2. Настоящее Положение устанавливает порядок уведомления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работодателя  работниками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Администрации </w:t>
      </w:r>
      <w:proofErr w:type="spellStart"/>
      <w:r w:rsidRPr="00131D39">
        <w:rPr>
          <w:rFonts w:ascii="Times New Roman" w:eastAsiaTheme="minorEastAsia" w:hAnsi="Times New Roman" w:cs="Times New Roman"/>
          <w:sz w:val="28"/>
          <w:szCs w:val="28"/>
        </w:rPr>
        <w:t>Кунашакского</w:t>
      </w:r>
      <w:proofErr w:type="spellEnd"/>
      <w:r w:rsidRPr="00131D39"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Pr="00131D39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(далее - Учреждение),</w:t>
      </w:r>
      <w:r w:rsidRPr="00131D39">
        <w:rPr>
          <w:rFonts w:ascii="Times New Roman" w:eastAsiaTheme="minorEastAsia" w:hAnsi="Times New Roman" w:cs="Times New Roman"/>
          <w:i/>
          <w:color w:val="000000"/>
          <w:sz w:val="28"/>
          <w:szCs w:val="28"/>
        </w:rPr>
        <w:t xml:space="preserve">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о фактах обращений в целях склонения работника к совершению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131D39" w:rsidRPr="00131D39" w:rsidRDefault="00131D39" w:rsidP="00131D39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1.3. Действие настоящего Положения распространяется на всех работников Учреждения. </w:t>
      </w:r>
    </w:p>
    <w:p w:rsidR="00131D39" w:rsidRPr="00131D39" w:rsidRDefault="00131D39" w:rsidP="00131D39">
      <w:pPr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1.4. Работник Учреждения, не выполнивший обязанность по уведомлению работодателя о фактах обращения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131D39" w:rsidRPr="00131D39" w:rsidRDefault="00131D39" w:rsidP="00131D39">
      <w:pPr>
        <w:spacing w:after="200" w:line="240" w:lineRule="auto"/>
        <w:ind w:firstLine="709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2. Порядок уведомления работодателя о фактах обращения в целях склонения работника Учреждения к совершению коррупционных правонарушений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2.1. Работник Учреждения обязан уведомить работодателя о фактах обращения в целях склонения его к совершению коррупционных правонарушений не позднее одного рабочего дня, следующего за днем такого обращения по форме, указанной в приложении 1 к настоящему Положению.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2.2. В случае если работник Учреждения находится не при исполнении трудовых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обязанностей  или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его к совершению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 xml:space="preserve">коррупционных правонарушений, а по прибытии к месту работы - оформить письменное </w:t>
      </w:r>
      <w:hyperlink r:id="rId7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2.3. В уведомлении указываются следующие сведения: 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персональные данные работника, подающего </w:t>
      </w:r>
      <w:hyperlink r:id="rId8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фамилия, имя, отчество, должность, все известные сведения о лице, склоняющем к коррупционному правонарушению;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дата и место произошедшего склонения к правонарушению;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131D39" w:rsidRPr="00131D39" w:rsidRDefault="00131D39" w:rsidP="00131D39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131D39" w:rsidRPr="00131D39" w:rsidRDefault="00131D39" w:rsidP="00131D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131D39" w:rsidRPr="00131D39" w:rsidRDefault="00131D39" w:rsidP="00131D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дата подачи уведомления и личная подпись уведомителя. 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2.5. Работник, которому стало известно о факте обращения к другим работникам Учреждения в связи с исполнением должностных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jc w:val="center"/>
        <w:outlineLvl w:val="1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en-US"/>
        </w:rPr>
        <w:t>3. Порядок регистрации уведомлений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3.1. </w:t>
      </w:r>
      <w:hyperlink r:id="rId9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en-US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работника Учреждения подлежит обязательной регистрации.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правонарушений. 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hyperlink r:id="rId10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en-US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Копия поступившего уведомления с регистрационным номером, датой и подписью принимающего лица выдается работнику Учреждения для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lastRenderedPageBreak/>
        <w:t>подтверждения принятия и регистрации сведений.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3.2.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Лицо, ответственное за работу по профилактике коррупционных правонарушений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r:id="rId11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3.3. Регистрация представленного уведомления производится в журнале учета уведомлений о фактах обращения в целях склонения работника Учреждения к совершению коррупционных правонарушений (далее – Журнал учета) по форме согласно приложению 2 к настоящему Положению.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hyperlink r:id="rId12" w:anchor="P214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en-US"/>
          </w:rPr>
          <w:t>Журнал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 учета оформляется и ведется в кадровом подразделении Учреждения, хранится в месте, защищенном от несанкционированного доступа.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Ведение и хранение Журнала учета, а также регистрация уведомлений осуществляется лицом, ответственным за работу по профилактике коррупционных правонарушений в Учреждении.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20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Журнал должен быть прошит, пронумерован и заверен. Исправленные записи заверяются лицом, ответственным за ведение и хранение Журнала учета.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131D39" w:rsidRPr="00131D39" w:rsidRDefault="00131D39" w:rsidP="00131D3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входящий номер и дату поступления (в соответствии с записью, внесенной в Журнал учета);</w:t>
      </w:r>
    </w:p>
    <w:p w:rsidR="00131D39" w:rsidRPr="00131D39" w:rsidRDefault="00131D39" w:rsidP="00131D39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>подпись и расшифровку фамилии лица, зарегистрировавшего уведомление.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3.5.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</w:t>
      </w:r>
      <w:r w:rsidRPr="00131D39">
        <w:rPr>
          <w:rFonts w:ascii="Times New Roman" w:eastAsia="Times New Roman" w:hAnsi="Times New Roman" w:cs="Times New Roman"/>
          <w:sz w:val="28"/>
          <w:szCs w:val="28"/>
          <w:lang w:eastAsia="en-US"/>
        </w:rPr>
        <w:t>его копию в один из вышеуказанных органов.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lastRenderedPageBreak/>
        <w:t>4. Порядок организации и проведения проверки сведений, содержащихся в уведомлении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4.1. После регистрации </w:t>
      </w:r>
      <w:hyperlink r:id="rId13" w:anchor="P153" w:history="1">
        <w:r w:rsidRPr="00131D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n-US"/>
          </w:rPr>
          <w:t>уведомление</w:t>
        </w:r>
      </w:hyperlink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течение рабочего дня передается для рассмотрения руководителю Учреждения. Информация о поступлении уведомления после его регистрации в течение рабочего дня направляется главе </w:t>
      </w:r>
      <w:proofErr w:type="spellStart"/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Кунашакского</w:t>
      </w:r>
      <w:proofErr w:type="spellEnd"/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сельского поселения.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4.2. Поступившее на имя работодателя уведомление является основанием для принятия им решения о проведении проверки сведений, содержащихся в уведомлении, которое в течение трех рабочих дней со дня получения уведомления оформляется соответствующим локальным актом. 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4.3. Проверка сведений, содержащихся в уведомлении, проводится в течение десяти рабочих дней со дня регистрации уведомления.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4.4.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(далее – Комиссия).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состав Комиссии входят работодатель (или уполномоченное им лицо), работники Учреждения, в том числе по правовым вопросам, непосредственный руководитель работника, подавшего уведомление.  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4.5. Персональный состав Комиссии назначается руководителем Учреждения и утверждается локальным актом.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4.6. В проведении проверки не может участвовать работник, прямо или косвенно заинтересованный в ее результатах. Такой работник обязан обратиться к руководителю Учреждения с письменным заявлением об освобождении его от участия в проведении данной проверки. 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4.7.  При проведении проверки должны быть: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заслушаны пояснения работника, подавшего </w:t>
      </w:r>
      <w:hyperlink r:id="rId14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, а также пояснения работников Учреждения и иных лиц, имеющих отношение к фактам, содержащимся в уведомлении;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В ходе проверки должны быть установлены:</w:t>
      </w:r>
    </w:p>
    <w:p w:rsidR="00131D39" w:rsidRPr="00131D39" w:rsidRDefault="00131D39" w:rsidP="00131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131D39" w:rsidRPr="00131D39" w:rsidRDefault="00131D39" w:rsidP="00131D3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(бездействие) работника Учреждения, к незаконному исполнению которых его пытались склонить.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4.8. В ходе проведения проверки, помимо уведомления, рассматриваются материалы, имеющие отношение к фактам, содержащимся в </w:t>
      </w: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отношение к фактам, содержащимся в уведомлении. 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131D39" w:rsidRPr="00131D39" w:rsidRDefault="00131D39" w:rsidP="00131D39">
      <w:pPr>
        <w:autoSpaceDE w:val="0"/>
        <w:autoSpaceDN w:val="0"/>
        <w:adjustRightInd w:val="0"/>
        <w:spacing w:after="20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4.10. В заключении указываются:</w:t>
      </w:r>
    </w:p>
    <w:p w:rsidR="00131D39" w:rsidRPr="00131D39" w:rsidRDefault="00131D39" w:rsidP="00131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комиссии;</w:t>
      </w:r>
    </w:p>
    <w:p w:rsidR="00131D39" w:rsidRPr="00131D39" w:rsidRDefault="00131D39" w:rsidP="00131D3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сроки проведения проверки;</w:t>
      </w:r>
    </w:p>
    <w:p w:rsidR="00131D39" w:rsidRPr="00131D39" w:rsidRDefault="00131D39" w:rsidP="00131D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сведения о работнике, подавшем </w:t>
      </w:r>
      <w:hyperlink r:id="rId15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, и обстоятельства, послужившие основанием для проведения проверки;</w:t>
      </w:r>
    </w:p>
    <w:p w:rsidR="00131D39" w:rsidRPr="00131D39" w:rsidRDefault="00131D39" w:rsidP="00131D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131D39" w:rsidRPr="00131D39" w:rsidRDefault="00131D39" w:rsidP="00131D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причины и обстоятельства (в случае их установления комиссией), способствовавшие обращению в целях склонения работника к совершению коррупционных правонарушений;</w:t>
      </w:r>
    </w:p>
    <w:p w:rsidR="00131D39" w:rsidRPr="00131D39" w:rsidRDefault="00131D39" w:rsidP="00131D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131D39" w:rsidRPr="00131D39" w:rsidRDefault="00131D39" w:rsidP="00131D39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меры, рекомендуемые для разрешения сложившейся ситуации.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4.11. 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4.12. Комиссия направляет заключение руководителю Учреждения в течение трех рабочих дней со дня его принятия.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4.13.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склонения  работника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к совершению коррупционных правонарушений;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об исключении возможности принятия работником, подавшим </w:t>
      </w:r>
      <w:hyperlink r:id="rId16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 необходимости внесения изменений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в  локальные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акты Учреждения с целью устранения условий, способствовавших обращению в целях склонения работника к совершению коррупционных правонарушений;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о незамедлительной передаче материалов проверки в органы прокуратуры, правоохранительные органы;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о проведении служебной проверки в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отношении  работника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4.14. При наличии в заключении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4.15. В течение пяти рабочих дней со дня получения информации о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решении  руководителя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Учреждения, 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lang w:eastAsia="en-US"/>
        </w:rPr>
        <w:t xml:space="preserve">лицо, ответственное за работу по профилактике коррупционных правонарушений </w:t>
      </w: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в письменной форме сообщает работнику, подавшему </w:t>
      </w:r>
      <w:hyperlink r:id="rId17" w:anchor="P153" w:history="1">
        <w:r w:rsidRPr="00131D39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</w:rPr>
          <w:t>уведомление</w:t>
        </w:r>
      </w:hyperlink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, о принятом решении.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4.16. Решение, принятое руководителем Учреждения, может быть обжаловано в установленном законодательством порядке.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4.17. Материалы проверки хранятся </w:t>
      </w:r>
      <w:proofErr w:type="gramStart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в  кадровом</w:t>
      </w:r>
      <w:proofErr w:type="gramEnd"/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подразделении Учреждения.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Положению о порядке уведомления 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работодателя о фактах обращения в целях склонения </w:t>
      </w:r>
    </w:p>
    <w:p w:rsidR="00131D39" w:rsidRPr="00131D39" w:rsidRDefault="00131D39" w:rsidP="00131D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131D39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к совершению коррупционных правонарушений </w:t>
      </w: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959"/>
        <w:gridCol w:w="5396"/>
      </w:tblGrid>
      <w:tr w:rsidR="00131D39" w:rsidRPr="00131D39" w:rsidTr="00F376DE">
        <w:tc>
          <w:tcPr>
            <w:tcW w:w="4644" w:type="dxa"/>
          </w:tcPr>
          <w:p w:rsidR="00131D39" w:rsidRPr="00131D39" w:rsidRDefault="00131D39" w:rsidP="00131D39">
            <w:pPr>
              <w:spacing w:after="200" w:line="256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_____________________________________</w:t>
            </w: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 xml:space="preserve">        (наименование </w:t>
            </w:r>
            <w:proofErr w:type="gramStart"/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должности  работодателя</w:t>
            </w:r>
            <w:proofErr w:type="gramEnd"/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>)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 xml:space="preserve">  (ФИО)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от ___________________________________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before="200" w:after="0" w:line="25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_____________________________________</w:t>
            </w:r>
          </w:p>
          <w:p w:rsidR="00131D39" w:rsidRPr="00131D39" w:rsidRDefault="00131D39" w:rsidP="00131D3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</w:pPr>
            <w:r w:rsidRPr="00131D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en-US"/>
              </w:rPr>
              <w:t xml:space="preserve">     (ФИО, должность, контактный телефон)</w:t>
            </w:r>
          </w:p>
          <w:p w:rsidR="00131D39" w:rsidRPr="00131D39" w:rsidRDefault="00131D39" w:rsidP="00131D39">
            <w:pPr>
              <w:spacing w:after="200" w:line="256" w:lineRule="auto"/>
              <w:jc w:val="right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31D39" w:rsidRPr="00131D39" w:rsidRDefault="00131D39" w:rsidP="00131D39">
      <w:pPr>
        <w:spacing w:after="20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31D39" w:rsidRPr="00131D39" w:rsidRDefault="00131D39" w:rsidP="00131D39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УВЕДОМЛЕНИЕ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фактах обращения в целях </w:t>
      </w:r>
      <w:proofErr w:type="gramStart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склонения  работника</w:t>
      </w:r>
      <w:proofErr w:type="gramEnd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к совершению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коррупционных правонарушений</w:t>
      </w:r>
    </w:p>
    <w:p w:rsidR="00131D39" w:rsidRPr="00131D39" w:rsidRDefault="00131D39" w:rsidP="00131D39">
      <w:pPr>
        <w:spacing w:after="200" w:line="276" w:lineRule="auto"/>
        <w:jc w:val="right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1.  Уведомляю о факте обращения в целях склонения меня к коррупционному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(указывается Ф.И.О., должность, все известные сведения о лице, склоняющем к правонарушению)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(указывается сущность предполагаемого правонарушения)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(способ склонения: подкуп, угроза, обман и т.д.)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4.   </w:t>
      </w:r>
      <w:proofErr w:type="gramStart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Выгода,   </w:t>
      </w:r>
      <w:proofErr w:type="gramEnd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преследуемая   работником Учреждения, предполагаемые последствия 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5. Склонение к правонарушению произошло в __ час. __ мин.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"__"_________ 20__ г. в 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(город, адрес)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(обстоятельства склонения: телефонный разговор, личная встреча, почта и </w:t>
      </w: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др.)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ind w:right="-56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8.  </w:t>
      </w:r>
      <w:proofErr w:type="gramStart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Для  разбирательства</w:t>
      </w:r>
      <w:proofErr w:type="gramEnd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по  существу  представляют  интерес следующие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сведения: _________________________________________________________________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(указываются иные известные сведения, представляющие интерес для   разбирательства дела)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                                     _________</w:t>
      </w:r>
    </w:p>
    <w:p w:rsidR="00131D39" w:rsidRPr="00131D39" w:rsidRDefault="00131D39" w:rsidP="00131D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(дата заполнения </w:t>
      </w:r>
      <w:proofErr w:type="gramStart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уведомления)   </w:t>
      </w:r>
      <w:proofErr w:type="gramEnd"/>
      <w:r w:rsidRPr="00131D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(подпись)</w:t>
      </w:r>
    </w:p>
    <w:p w:rsidR="00131D39" w:rsidRPr="00131D39" w:rsidRDefault="00131D39" w:rsidP="00131D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131D39" w:rsidRPr="00131D39" w:rsidRDefault="00131D39" w:rsidP="00131D39">
      <w:pPr>
        <w:spacing w:after="200" w:line="276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«__» _________ 20__ г. ____________  _________________________________</w:t>
      </w: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131D39" w:rsidRPr="00131D39" w:rsidRDefault="00131D39" w:rsidP="00131D39">
      <w:pPr>
        <w:spacing w:after="200" w:line="276" w:lineRule="auto"/>
        <w:ind w:left="3540"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(подпись, ФИО)</w:t>
      </w: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Уведомление зарегистрировано «__» _____________ 20__г.</w:t>
      </w: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Регистрационный № __________________</w:t>
      </w:r>
    </w:p>
    <w:p w:rsidR="00131D39" w:rsidRPr="00131D39" w:rsidRDefault="00131D39" w:rsidP="00131D39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</w:rPr>
        <w:t>______________________________________</w:t>
      </w:r>
    </w:p>
    <w:p w:rsidR="00131D39" w:rsidRPr="00131D39" w:rsidRDefault="00131D39" w:rsidP="00131D39">
      <w:pPr>
        <w:spacing w:after="200" w:line="276" w:lineRule="auto"/>
        <w:ind w:firstLine="708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</w:pPr>
      <w:r w:rsidRPr="00131D39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</w:rPr>
        <w:t>(подпись, ФИО, должность специалиста)</w:t>
      </w:r>
    </w:p>
    <w:p w:rsidR="00131D39" w:rsidRPr="00131D39" w:rsidRDefault="00131D39" w:rsidP="00131D39">
      <w:pPr>
        <w:spacing w:after="20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492D4D" w:rsidRDefault="00492D4D"/>
    <w:sectPr w:rsidR="0049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67"/>
    <w:rsid w:val="00077158"/>
    <w:rsid w:val="000E3967"/>
    <w:rsid w:val="00131D39"/>
    <w:rsid w:val="0049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D711A-1D33-408C-9E97-DB4C86C0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3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2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7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A71C757536D07A7AE16054A5A1F5200BC35924409C97E05072B439C828CF1628FEAAB30F8F97FC9d6FBH" TargetMode="External"/><Relationship Id="rId11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0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Relationship Id="rId14" Type="http://schemas.openxmlformats.org/officeDocument/2006/relationships/hyperlink" Target="file:///C:\Users\admin\Desktop\&#1087;&#1086;&#1083;&#1086;&#1078;&#1077;&#1085;&#1080;&#1077;%20&#1086;%20&#1091;&#1074;&#1077;&#1076;&#1086;&#1084;&#1083;&#1077;&#1085;&#1080;&#1103;%20&#1088;&#1072;&#1073;&#1086;&#1090;&#1086;&#1076;&#1072;&#1090;&#1077;&#1083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2022-02-04T06:28:00Z</dcterms:created>
  <dcterms:modified xsi:type="dcterms:W3CDTF">2022-02-04T06:29:00Z</dcterms:modified>
</cp:coreProperties>
</file>