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rsidR="008F2EB7" w:rsidRPr="008F2EB7" w:rsidRDefault="008F2EB7" w:rsidP="008F2EB7">
      <w:pPr>
        <w:spacing w:after="0" w:line="240" w:lineRule="auto"/>
        <w:jc w:val="center"/>
        <w:rPr>
          <w:rFonts w:ascii="Times New Roman" w:eastAsia="Times New Roman" w:hAnsi="Times New Roman" w:cs="Times New Roman"/>
          <w:b/>
          <w:bCs/>
          <w:sz w:val="28"/>
          <w:szCs w:val="28"/>
        </w:rPr>
      </w:pPr>
      <w:r w:rsidRPr="008F2EB7">
        <w:rPr>
          <w:rFonts w:ascii="Times New Roman" w:eastAsia="Times New Roman" w:hAnsi="Times New Roman" w:cs="Times New Roman"/>
          <w:b/>
          <w:bCs/>
          <w:sz w:val="28"/>
          <w:szCs w:val="28"/>
        </w:rPr>
        <w:t>СОВЕТ ДЕПУТАТОВ</w:t>
      </w:r>
    </w:p>
    <w:p w:rsidR="008F2EB7" w:rsidRPr="008F2EB7" w:rsidRDefault="008F2EB7" w:rsidP="008F2EB7">
      <w:pPr>
        <w:spacing w:after="0" w:line="240" w:lineRule="auto"/>
        <w:jc w:val="center"/>
        <w:rPr>
          <w:rFonts w:ascii="Times New Roman" w:eastAsia="Times New Roman" w:hAnsi="Times New Roman" w:cs="Times New Roman"/>
          <w:b/>
          <w:bCs/>
          <w:sz w:val="28"/>
          <w:szCs w:val="28"/>
        </w:rPr>
      </w:pPr>
      <w:r w:rsidRPr="008F2EB7">
        <w:rPr>
          <w:rFonts w:ascii="Times New Roman" w:eastAsia="Times New Roman" w:hAnsi="Times New Roman" w:cs="Times New Roman"/>
          <w:b/>
          <w:bCs/>
          <w:sz w:val="28"/>
          <w:szCs w:val="28"/>
        </w:rPr>
        <w:t>АШИРОВСКОГО СЕЛЬСКОГО ПОСЕЛЕНИЯ</w:t>
      </w:r>
    </w:p>
    <w:p w:rsidR="008F2EB7" w:rsidRPr="008F2EB7" w:rsidRDefault="008F2EB7" w:rsidP="008F2EB7">
      <w:pPr>
        <w:spacing w:after="0" w:line="240" w:lineRule="auto"/>
        <w:jc w:val="center"/>
        <w:rPr>
          <w:rFonts w:ascii="Times New Roman" w:eastAsia="Times New Roman" w:hAnsi="Times New Roman" w:cs="Times New Roman"/>
          <w:b/>
          <w:bCs/>
          <w:sz w:val="28"/>
          <w:szCs w:val="28"/>
        </w:rPr>
      </w:pPr>
      <w:r w:rsidRPr="008F2EB7">
        <w:rPr>
          <w:rFonts w:ascii="Times New Roman" w:eastAsia="Times New Roman" w:hAnsi="Times New Roman" w:cs="Times New Roman"/>
          <w:b/>
          <w:bCs/>
          <w:sz w:val="28"/>
          <w:szCs w:val="28"/>
        </w:rPr>
        <w:t xml:space="preserve"> КУНАШАКСКОГО МУНИЦИПАЛЬНОГО РАЙОНА </w:t>
      </w:r>
    </w:p>
    <w:p w:rsidR="008F2EB7" w:rsidRPr="008F2EB7" w:rsidRDefault="008F2EB7" w:rsidP="008F2EB7">
      <w:pPr>
        <w:spacing w:after="0" w:line="240" w:lineRule="auto"/>
        <w:jc w:val="center"/>
        <w:rPr>
          <w:rFonts w:ascii="Times New Roman" w:eastAsia="Times New Roman" w:hAnsi="Times New Roman" w:cs="Times New Roman"/>
          <w:b/>
          <w:bCs/>
          <w:sz w:val="28"/>
          <w:szCs w:val="28"/>
        </w:rPr>
      </w:pPr>
      <w:r w:rsidRPr="008F2EB7">
        <w:rPr>
          <w:rFonts w:ascii="Times New Roman" w:eastAsia="Times New Roman" w:hAnsi="Times New Roman" w:cs="Times New Roman"/>
          <w:b/>
          <w:bCs/>
          <w:sz w:val="28"/>
          <w:szCs w:val="28"/>
        </w:rPr>
        <w:t>ЧЕЛЯБИНСКОЙ ОБЛАСТИ</w:t>
      </w:r>
    </w:p>
    <w:p w:rsidR="008F2EB7" w:rsidRPr="008F2EB7" w:rsidRDefault="008F2EB7" w:rsidP="008F2EB7">
      <w:pPr>
        <w:spacing w:after="0" w:line="240" w:lineRule="auto"/>
        <w:rPr>
          <w:rFonts w:ascii="Times New Roman" w:eastAsia="Times New Roman" w:hAnsi="Times New Roman" w:cs="Times New Roman"/>
          <w:sz w:val="24"/>
          <w:szCs w:val="20"/>
        </w:rPr>
      </w:pPr>
    </w:p>
    <w:p w:rsidR="008F2EB7" w:rsidRPr="008F2EB7" w:rsidRDefault="008F2EB7" w:rsidP="008F2EB7">
      <w:pPr>
        <w:keepNext/>
        <w:spacing w:after="0" w:line="240" w:lineRule="auto"/>
        <w:jc w:val="center"/>
        <w:outlineLvl w:val="0"/>
        <w:rPr>
          <w:rFonts w:ascii="Times New Roman" w:eastAsia="Times New Roman" w:hAnsi="Times New Roman" w:cs="Times New Roman"/>
          <w:b/>
          <w:sz w:val="32"/>
          <w:szCs w:val="32"/>
        </w:rPr>
      </w:pPr>
      <w:r w:rsidRPr="008F2EB7">
        <w:rPr>
          <w:rFonts w:ascii="Times New Roman" w:eastAsia="Times New Roman" w:hAnsi="Times New Roman" w:cs="Times New Roman"/>
          <w:b/>
          <w:sz w:val="32"/>
          <w:szCs w:val="32"/>
        </w:rPr>
        <w:t>РЕШЕНИЕ</w:t>
      </w:r>
    </w:p>
    <w:p w:rsidR="008F2EB7" w:rsidRPr="008F2EB7" w:rsidRDefault="00157B61" w:rsidP="008F2EB7">
      <w:pPr>
        <w:spacing w:after="0" w:line="240" w:lineRule="auto"/>
        <w:ind w:right="-1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25.12.2020 г.     № 11</w:t>
      </w:r>
    </w:p>
    <w:p w:rsidR="008F2EB7" w:rsidRPr="008F2EB7" w:rsidRDefault="008F2EB7" w:rsidP="008F2EB7">
      <w:pPr>
        <w:tabs>
          <w:tab w:val="left" w:pos="5812"/>
          <w:tab w:val="left" w:pos="5954"/>
        </w:tabs>
        <w:spacing w:after="0" w:line="240" w:lineRule="auto"/>
        <w:ind w:right="3827"/>
        <w:rPr>
          <w:rFonts w:ascii="Times New Roman" w:eastAsia="Times New Roman" w:hAnsi="Times New Roman" w:cs="Times New Roman"/>
          <w:sz w:val="28"/>
          <w:szCs w:val="28"/>
        </w:rPr>
      </w:pP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B10350" w:rsidRPr="008F2EB7" w:rsidRDefault="00B10350"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Об </w:t>
      </w:r>
      <w:r w:rsidR="00760BC4">
        <w:rPr>
          <w:rFonts w:ascii="Times New Roman" w:hAnsi="Times New Roman" w:cs="Times New Roman"/>
          <w:sz w:val="28"/>
          <w:szCs w:val="28"/>
        </w:rPr>
        <w:t xml:space="preserve">утверждении Положения о </w:t>
      </w:r>
      <w:r>
        <w:rPr>
          <w:rFonts w:ascii="Times New Roman" w:hAnsi="Times New Roman" w:cs="Times New Roman"/>
          <w:sz w:val="28"/>
          <w:szCs w:val="28"/>
        </w:rPr>
        <w:t xml:space="preserve">реализации инициативных проектов </w:t>
      </w:r>
      <w:r w:rsidR="00760BC4">
        <w:rPr>
          <w:rFonts w:ascii="Times New Roman" w:hAnsi="Times New Roman" w:cs="Times New Roman"/>
          <w:sz w:val="28"/>
          <w:szCs w:val="28"/>
        </w:rPr>
        <w:t>в</w:t>
      </w:r>
      <w:r w:rsidR="008F2EB7">
        <w:rPr>
          <w:rFonts w:ascii="Times New Roman" w:hAnsi="Times New Roman" w:cs="Times New Roman"/>
          <w:sz w:val="28"/>
          <w:szCs w:val="28"/>
        </w:rPr>
        <w:t xml:space="preserve"> Ашировском  сельском поселении</w:t>
      </w:r>
      <w:r w:rsidR="008F2EB7" w:rsidRPr="008F2EB7">
        <w:rPr>
          <w:rFonts w:ascii="Times New Roman" w:hAnsi="Times New Roman" w:cs="Times New Roman"/>
          <w:sz w:val="28"/>
          <w:szCs w:val="28"/>
        </w:rPr>
        <w:t xml:space="preserve"> </w:t>
      </w:r>
      <w:r w:rsidR="008F2EB7">
        <w:rPr>
          <w:rFonts w:ascii="Times New Roman" w:hAnsi="Times New Roman" w:cs="Times New Roman"/>
          <w:sz w:val="28"/>
          <w:szCs w:val="28"/>
        </w:rPr>
        <w:t>Кунашакского муниципального района Челябинской области</w:t>
      </w:r>
    </w:p>
    <w:p w:rsidR="006C6960" w:rsidRPr="00595F8D" w:rsidRDefault="006C6960" w:rsidP="006C6960">
      <w:pPr>
        <w:suppressLineNumbers/>
        <w:spacing w:after="0" w:line="240" w:lineRule="auto"/>
        <w:ind w:firstLine="768"/>
        <w:jc w:val="both"/>
        <w:rPr>
          <w:rFonts w:ascii="Times New Roman" w:hAnsi="Times New Roman" w:cs="Times New Roman"/>
          <w:sz w:val="28"/>
          <w:szCs w:val="28"/>
        </w:rPr>
      </w:pPr>
    </w:p>
    <w:p w:rsidR="006C6960" w:rsidRDefault="006C6960"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Устав</w:t>
      </w:r>
      <w:r w:rsidR="008F2EB7">
        <w:rPr>
          <w:rFonts w:ascii="Times New Roman" w:hAnsi="Times New Roman" w:cs="Times New Roman"/>
          <w:sz w:val="28"/>
          <w:szCs w:val="28"/>
        </w:rPr>
        <w:t>ом Ашировского сельского поселения</w:t>
      </w:r>
      <w:r w:rsidRPr="00595F8D">
        <w:rPr>
          <w:rFonts w:ascii="Times New Roman" w:hAnsi="Times New Roman" w:cs="Times New Roman"/>
          <w:sz w:val="28"/>
          <w:szCs w:val="28"/>
        </w:rPr>
        <w:t xml:space="preserve">, </w:t>
      </w:r>
      <w:r w:rsidR="008F2EB7">
        <w:rPr>
          <w:rFonts w:ascii="Times New Roman" w:hAnsi="Times New Roman" w:cs="Times New Roman"/>
          <w:sz w:val="28"/>
          <w:szCs w:val="28"/>
        </w:rPr>
        <w:t>Совет</w:t>
      </w:r>
      <w:r w:rsidRPr="00595F8D">
        <w:rPr>
          <w:rFonts w:ascii="Times New Roman" w:hAnsi="Times New Roman" w:cs="Times New Roman"/>
          <w:sz w:val="28"/>
          <w:szCs w:val="28"/>
        </w:rPr>
        <w:t xml:space="preserve"> депутато</w:t>
      </w:r>
      <w:r>
        <w:rPr>
          <w:rFonts w:ascii="Times New Roman" w:hAnsi="Times New Roman" w:cs="Times New Roman"/>
          <w:sz w:val="28"/>
          <w:szCs w:val="28"/>
        </w:rPr>
        <w:t xml:space="preserve">в </w:t>
      </w:r>
      <w:r w:rsidR="008F2EB7">
        <w:rPr>
          <w:rFonts w:ascii="Times New Roman" w:hAnsi="Times New Roman" w:cs="Times New Roman"/>
          <w:sz w:val="28"/>
          <w:szCs w:val="28"/>
        </w:rPr>
        <w:t xml:space="preserve">Ашировского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 xml:space="preserve">я </w:t>
      </w:r>
      <w:r w:rsidRPr="00595F8D">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sidR="00D4638C">
        <w:rPr>
          <w:rFonts w:ascii="Times New Roman" w:hAnsi="Times New Roman" w:cs="Times New Roman"/>
          <w:sz w:val="28"/>
          <w:szCs w:val="28"/>
        </w:rPr>
        <w:t>инициативных проектов в</w:t>
      </w:r>
      <w:r>
        <w:rPr>
          <w:rFonts w:ascii="Times New Roman" w:hAnsi="Times New Roman" w:cs="Times New Roman"/>
          <w:sz w:val="28"/>
          <w:szCs w:val="28"/>
        </w:rPr>
        <w:t xml:space="preserve"> </w:t>
      </w:r>
      <w:r w:rsidR="008F2EB7">
        <w:rPr>
          <w:rFonts w:ascii="Times New Roman" w:hAnsi="Times New Roman" w:cs="Times New Roman"/>
          <w:sz w:val="28"/>
          <w:szCs w:val="28"/>
        </w:rPr>
        <w:t xml:space="preserve">Ашировском сельском поселении </w:t>
      </w:r>
      <w:r w:rsidRPr="00595F8D">
        <w:rPr>
          <w:rFonts w:ascii="Times New Roman" w:hAnsi="Times New Roman" w:cs="Times New Roman"/>
          <w:sz w:val="28"/>
          <w:szCs w:val="28"/>
        </w:rPr>
        <w:t xml:space="preserve"> (приложение).</w:t>
      </w:r>
    </w:p>
    <w:p w:rsidR="000B4B07" w:rsidRPr="00595F8D" w:rsidRDefault="000B4B07"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 1 января 2021 года.</w:t>
      </w:r>
    </w:p>
    <w:p w:rsidR="000B4B07" w:rsidRPr="00595F8D" w:rsidRDefault="000B4B07" w:rsidP="000B4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w:t>
      </w:r>
      <w:r w:rsidR="008F2EB7">
        <w:rPr>
          <w:rFonts w:ascii="Times New Roman" w:hAnsi="Times New Roman" w:cs="Times New Roman"/>
          <w:sz w:val="28"/>
          <w:szCs w:val="28"/>
        </w:rPr>
        <w:t xml:space="preserve">е решение подлежит обнародованию </w:t>
      </w:r>
      <w:r w:rsidRPr="00595F8D">
        <w:rPr>
          <w:rFonts w:ascii="Times New Roman" w:hAnsi="Times New Roman" w:cs="Times New Roman"/>
          <w:sz w:val="28"/>
          <w:szCs w:val="28"/>
        </w:rPr>
        <w:t xml:space="preserve"> и размещению на официальном сайте </w:t>
      </w:r>
      <w:r w:rsidR="008F2EB7">
        <w:rPr>
          <w:rFonts w:ascii="Times New Roman" w:hAnsi="Times New Roman" w:cs="Times New Roman"/>
          <w:sz w:val="28"/>
          <w:szCs w:val="28"/>
        </w:rPr>
        <w:t xml:space="preserve">Ашировского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я</w:t>
      </w:r>
      <w:r w:rsidRPr="001F5456">
        <w:rPr>
          <w:rFonts w:ascii="Times New Roman" w:hAnsi="Times New Roman" w:cs="Times New Roman"/>
          <w:bCs/>
          <w:sz w:val="28"/>
          <w:szCs w:val="28"/>
        </w:rPr>
        <w:t xml:space="preserve"> </w:t>
      </w:r>
      <w:r w:rsidRPr="00595F8D">
        <w:rPr>
          <w:rFonts w:ascii="Times New Roman" w:hAnsi="Times New Roman" w:cs="Times New Roman"/>
          <w:sz w:val="28"/>
          <w:szCs w:val="28"/>
        </w:rPr>
        <w:t>в информационно-телекоммуникационной сети «Интернет».</w:t>
      </w:r>
    </w:p>
    <w:p w:rsidR="000B4B07" w:rsidRPr="00595F8D" w:rsidRDefault="000B4B07" w:rsidP="000B4B07">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4. Контроль исполнения настоящего решения во</w:t>
      </w:r>
      <w:r w:rsidR="00157B61">
        <w:rPr>
          <w:rFonts w:ascii="Times New Roman" w:hAnsi="Times New Roman" w:cs="Times New Roman"/>
          <w:sz w:val="28"/>
          <w:szCs w:val="28"/>
        </w:rPr>
        <w:t xml:space="preserve">зложить на комиссию по </w:t>
      </w:r>
      <w:r w:rsidRPr="00595F8D">
        <w:rPr>
          <w:rFonts w:ascii="Times New Roman" w:hAnsi="Times New Roman" w:cs="Times New Roman"/>
          <w:sz w:val="28"/>
          <w:szCs w:val="28"/>
        </w:rPr>
        <w:t xml:space="preserve"> вопросам</w:t>
      </w:r>
      <w:r w:rsidR="00157B61">
        <w:rPr>
          <w:rFonts w:ascii="Times New Roman" w:hAnsi="Times New Roman" w:cs="Times New Roman"/>
          <w:sz w:val="28"/>
          <w:szCs w:val="28"/>
        </w:rPr>
        <w:t xml:space="preserve"> благоустройства</w:t>
      </w:r>
      <w:r w:rsidRPr="00595F8D">
        <w:rPr>
          <w:rFonts w:ascii="Times New Roman" w:hAnsi="Times New Roman" w:cs="Times New Roman"/>
          <w:sz w:val="28"/>
          <w:szCs w:val="28"/>
        </w:rPr>
        <w:t xml:space="preserve"> </w:t>
      </w:r>
      <w:r w:rsidR="008F2EB7">
        <w:rPr>
          <w:rFonts w:ascii="Times New Roman" w:hAnsi="Times New Roman" w:cs="Times New Roman"/>
          <w:sz w:val="28"/>
          <w:szCs w:val="28"/>
        </w:rPr>
        <w:t xml:space="preserve">Совета </w:t>
      </w:r>
      <w:r w:rsidRPr="00595F8D">
        <w:rPr>
          <w:rFonts w:ascii="Times New Roman" w:hAnsi="Times New Roman" w:cs="Times New Roman"/>
          <w:sz w:val="28"/>
          <w:szCs w:val="28"/>
        </w:rPr>
        <w:t xml:space="preserve"> депутат</w:t>
      </w:r>
      <w:r>
        <w:rPr>
          <w:rFonts w:ascii="Times New Roman" w:hAnsi="Times New Roman" w:cs="Times New Roman"/>
          <w:sz w:val="28"/>
          <w:szCs w:val="28"/>
        </w:rPr>
        <w:t xml:space="preserve">ов </w:t>
      </w:r>
      <w:r w:rsidR="008F2EB7">
        <w:rPr>
          <w:rFonts w:ascii="Times New Roman" w:hAnsi="Times New Roman" w:cs="Times New Roman"/>
          <w:sz w:val="28"/>
          <w:szCs w:val="28"/>
        </w:rPr>
        <w:t>Ашировского</w:t>
      </w:r>
      <w:r w:rsidRPr="001F5456">
        <w:rPr>
          <w:rFonts w:ascii="Times New Roman" w:hAnsi="Times New Roman" w:cs="Times New Roman"/>
          <w:bCs/>
          <w:sz w:val="28"/>
          <w:szCs w:val="28"/>
        </w:rPr>
        <w:t xml:space="preserve"> сельского поселени</w:t>
      </w:r>
      <w:r>
        <w:rPr>
          <w:rFonts w:ascii="Times New Roman" w:hAnsi="Times New Roman" w:cs="Times New Roman"/>
          <w:bCs/>
          <w:sz w:val="28"/>
          <w:szCs w:val="28"/>
        </w:rPr>
        <w:t>я</w:t>
      </w:r>
      <w:r w:rsidRPr="001F5456">
        <w:rPr>
          <w:rFonts w:ascii="Times New Roman" w:hAnsi="Times New Roman" w:cs="Times New Roman"/>
          <w:bCs/>
          <w:sz w:val="28"/>
          <w:szCs w:val="28"/>
        </w:rPr>
        <w:t xml:space="preserve"> </w:t>
      </w:r>
    </w:p>
    <w:p w:rsidR="000B4B07" w:rsidRPr="00595F8D" w:rsidRDefault="000B4B07" w:rsidP="000B4B07">
      <w:pPr>
        <w:suppressLineNumbers/>
        <w:spacing w:after="0" w:line="240" w:lineRule="auto"/>
        <w:ind w:firstLine="709"/>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8F2EB7" w:rsidRPr="008F2EB7" w:rsidRDefault="008F2EB7" w:rsidP="008F2EB7">
      <w:pPr>
        <w:spacing w:after="0" w:line="240" w:lineRule="auto"/>
        <w:rPr>
          <w:rFonts w:ascii="Times New Roman" w:eastAsia="Times New Roman" w:hAnsi="Times New Roman" w:cs="Times New Roman"/>
          <w:sz w:val="28"/>
          <w:szCs w:val="28"/>
        </w:rPr>
      </w:pPr>
      <w:r w:rsidRPr="008F2EB7">
        <w:rPr>
          <w:rFonts w:ascii="Times New Roman" w:eastAsia="Times New Roman" w:hAnsi="Times New Roman" w:cs="Times New Roman"/>
          <w:sz w:val="28"/>
          <w:szCs w:val="28"/>
        </w:rPr>
        <w:t>Председатель Совета депутатов</w:t>
      </w:r>
    </w:p>
    <w:p w:rsidR="008F2EB7" w:rsidRDefault="008F2EB7" w:rsidP="008F2EB7">
      <w:pPr>
        <w:spacing w:after="0" w:line="240" w:lineRule="auto"/>
        <w:rPr>
          <w:rFonts w:ascii="Times New Roman" w:eastAsia="Times New Roman" w:hAnsi="Times New Roman" w:cs="Times New Roman"/>
          <w:sz w:val="28"/>
          <w:szCs w:val="28"/>
        </w:rPr>
      </w:pPr>
      <w:r w:rsidRPr="008F2EB7">
        <w:rPr>
          <w:rFonts w:ascii="Times New Roman" w:eastAsia="Times New Roman" w:hAnsi="Times New Roman" w:cs="Times New Roman"/>
          <w:sz w:val="28"/>
          <w:szCs w:val="28"/>
        </w:rPr>
        <w:t xml:space="preserve">Ашировского сельского поселения:                                                </w:t>
      </w:r>
      <w:r>
        <w:rPr>
          <w:rFonts w:ascii="Times New Roman" w:eastAsia="Times New Roman" w:hAnsi="Times New Roman" w:cs="Times New Roman"/>
          <w:sz w:val="28"/>
          <w:szCs w:val="28"/>
        </w:rPr>
        <w:t xml:space="preserve">Э. Ш. </w:t>
      </w:r>
      <w:proofErr w:type="spellStart"/>
      <w:r>
        <w:rPr>
          <w:rFonts w:ascii="Times New Roman" w:eastAsia="Times New Roman" w:hAnsi="Times New Roman" w:cs="Times New Roman"/>
          <w:sz w:val="28"/>
          <w:szCs w:val="28"/>
        </w:rPr>
        <w:t>Гаеткулов</w:t>
      </w:r>
      <w:proofErr w:type="spellEnd"/>
    </w:p>
    <w:p w:rsidR="008F2EB7" w:rsidRDefault="008F2EB7" w:rsidP="008F2EB7">
      <w:pPr>
        <w:spacing w:after="0" w:line="240" w:lineRule="auto"/>
        <w:rPr>
          <w:rFonts w:ascii="Times New Roman" w:eastAsia="Times New Roman" w:hAnsi="Times New Roman" w:cs="Times New Roman"/>
          <w:sz w:val="28"/>
          <w:szCs w:val="28"/>
        </w:rPr>
      </w:pPr>
    </w:p>
    <w:p w:rsidR="008F2EB7" w:rsidRPr="008F2EB7" w:rsidRDefault="008F2EB7" w:rsidP="008F2E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                                                               В. Я. Галин</w:t>
      </w:r>
    </w:p>
    <w:p w:rsidR="000B4B07" w:rsidRDefault="000B4B07" w:rsidP="000B4B07">
      <w:pPr>
        <w:suppressLineNumbers/>
        <w:spacing w:after="0" w:line="240" w:lineRule="auto"/>
        <w:rPr>
          <w:rFonts w:ascii="Times New Roman" w:hAnsi="Times New Roman" w:cs="Times New Roman"/>
          <w:sz w:val="28"/>
          <w:szCs w:val="28"/>
        </w:rPr>
      </w:pPr>
    </w:p>
    <w:p w:rsidR="00774AD3" w:rsidRDefault="000B4B07" w:rsidP="008F2EB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A555D5" w:rsidRDefault="00A555D5"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A555D5" w:rsidRDefault="00A555D5"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p>
    <w:p w:rsidR="00127BF0" w:rsidRPr="008F2EB7"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F2EB7">
        <w:rPr>
          <w:rFonts w:ascii="Times New Roman" w:hAnsi="Times New Roman" w:cs="Times New Roman"/>
          <w:sz w:val="24"/>
          <w:szCs w:val="24"/>
        </w:rPr>
        <w:t>ПРИЛОЖЕНИЕ</w:t>
      </w:r>
    </w:p>
    <w:p w:rsidR="008F2EB7" w:rsidRPr="008F2EB7" w:rsidRDefault="008F2EB7" w:rsidP="008F2EB7">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F2EB7">
        <w:rPr>
          <w:rFonts w:ascii="Times New Roman" w:hAnsi="Times New Roman" w:cs="Times New Roman"/>
          <w:sz w:val="24"/>
          <w:szCs w:val="24"/>
        </w:rPr>
        <w:t xml:space="preserve">к решению Совета </w:t>
      </w:r>
      <w:r w:rsidR="00127BF0" w:rsidRPr="008F2EB7">
        <w:rPr>
          <w:rFonts w:ascii="Times New Roman" w:hAnsi="Times New Roman" w:cs="Times New Roman"/>
          <w:sz w:val="24"/>
          <w:szCs w:val="24"/>
        </w:rPr>
        <w:t xml:space="preserve"> депутатов</w:t>
      </w:r>
    </w:p>
    <w:p w:rsidR="00127BF0" w:rsidRPr="008F2EB7" w:rsidRDefault="00127BF0" w:rsidP="008F2EB7">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8F2EB7">
        <w:rPr>
          <w:rFonts w:ascii="Times New Roman" w:hAnsi="Times New Roman" w:cs="Times New Roman"/>
          <w:sz w:val="24"/>
          <w:szCs w:val="24"/>
        </w:rPr>
        <w:t xml:space="preserve"> </w:t>
      </w:r>
      <w:r w:rsidR="008F2EB7" w:rsidRPr="008F2EB7">
        <w:rPr>
          <w:rFonts w:ascii="Times New Roman" w:hAnsi="Times New Roman" w:cs="Times New Roman"/>
          <w:sz w:val="24"/>
          <w:szCs w:val="24"/>
        </w:rPr>
        <w:t>Ашировского сельского поселения</w:t>
      </w:r>
    </w:p>
    <w:p w:rsidR="00FB7433" w:rsidRPr="008F2EB7" w:rsidRDefault="003C390B" w:rsidP="003C390B">
      <w:pPr>
        <w:autoSpaceDE w:val="0"/>
        <w:autoSpaceDN w:val="0"/>
        <w:adjustRightInd w:val="0"/>
        <w:spacing w:after="0" w:line="240" w:lineRule="auto"/>
        <w:ind w:firstLine="540"/>
        <w:jc w:val="right"/>
        <w:rPr>
          <w:rFonts w:ascii="Times New Roman" w:hAnsi="Times New Roman" w:cs="Times New Roman"/>
          <w:sz w:val="24"/>
          <w:szCs w:val="24"/>
        </w:rPr>
      </w:pPr>
      <w:r w:rsidRPr="008F2EB7">
        <w:rPr>
          <w:rFonts w:ascii="Times New Roman" w:hAnsi="Times New Roman" w:cs="Times New Roman"/>
          <w:sz w:val="24"/>
          <w:szCs w:val="24"/>
        </w:rPr>
        <w:t xml:space="preserve"> </w:t>
      </w:r>
    </w:p>
    <w:p w:rsidR="003C390B" w:rsidRPr="008F2EB7" w:rsidRDefault="008F2EB7" w:rsidP="008F2EB7">
      <w:pPr>
        <w:autoSpaceDE w:val="0"/>
        <w:autoSpaceDN w:val="0"/>
        <w:adjustRightInd w:val="0"/>
        <w:spacing w:after="0" w:line="240" w:lineRule="auto"/>
        <w:ind w:firstLine="540"/>
        <w:rPr>
          <w:rFonts w:ascii="Times New Roman" w:hAnsi="Times New Roman" w:cs="Times New Roman"/>
          <w:sz w:val="24"/>
          <w:szCs w:val="24"/>
        </w:rPr>
      </w:pPr>
      <w:r w:rsidRPr="008F2EB7">
        <w:rPr>
          <w:rFonts w:ascii="Times New Roman" w:hAnsi="Times New Roman" w:cs="Times New Roman"/>
          <w:sz w:val="24"/>
          <w:szCs w:val="24"/>
        </w:rPr>
        <w:t xml:space="preserve">                                                          </w:t>
      </w:r>
      <w:r>
        <w:rPr>
          <w:rFonts w:ascii="Times New Roman" w:hAnsi="Times New Roman" w:cs="Times New Roman"/>
          <w:sz w:val="24"/>
          <w:szCs w:val="24"/>
        </w:rPr>
        <w:t xml:space="preserve">                     </w:t>
      </w:r>
      <w:r w:rsidR="00157B61">
        <w:rPr>
          <w:rFonts w:ascii="Times New Roman" w:hAnsi="Times New Roman" w:cs="Times New Roman"/>
          <w:sz w:val="24"/>
          <w:szCs w:val="24"/>
        </w:rPr>
        <w:t xml:space="preserve">             № 11  от « 25 » декабря </w:t>
      </w:r>
      <w:r w:rsidRPr="008F2EB7">
        <w:rPr>
          <w:rFonts w:ascii="Times New Roman" w:hAnsi="Times New Roman" w:cs="Times New Roman"/>
          <w:sz w:val="24"/>
          <w:szCs w:val="24"/>
        </w:rPr>
        <w:t>2020</w:t>
      </w:r>
      <w:r w:rsidR="003C390B" w:rsidRPr="008F2EB7">
        <w:rPr>
          <w:rFonts w:ascii="Times New Roman" w:hAnsi="Times New Roman" w:cs="Times New Roman"/>
          <w:sz w:val="24"/>
          <w:szCs w:val="24"/>
        </w:rPr>
        <w:t>г.</w:t>
      </w:r>
    </w:p>
    <w:p w:rsidR="008C05D8" w:rsidRPr="008F2EB7"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w:t>
      </w:r>
      <w:r w:rsidR="008F2EB7">
        <w:rPr>
          <w:rFonts w:ascii="Times New Roman" w:hAnsi="Times New Roman" w:cs="Times New Roman"/>
          <w:b w:val="0"/>
          <w:sz w:val="28"/>
          <w:szCs w:val="28"/>
        </w:rPr>
        <w:t xml:space="preserve">инициативных проектов в </w:t>
      </w:r>
      <w:r w:rsidRPr="00127BF0">
        <w:rPr>
          <w:rFonts w:ascii="Times New Roman" w:hAnsi="Times New Roman" w:cs="Times New Roman"/>
          <w:b w:val="0"/>
          <w:sz w:val="28"/>
          <w:szCs w:val="28"/>
        </w:rPr>
        <w:t xml:space="preserve"> </w:t>
      </w:r>
      <w:r w:rsidR="008F2EB7">
        <w:rPr>
          <w:rFonts w:ascii="Times New Roman" w:hAnsi="Times New Roman" w:cs="Times New Roman"/>
          <w:b w:val="0"/>
          <w:sz w:val="28"/>
          <w:szCs w:val="28"/>
        </w:rPr>
        <w:t xml:space="preserve">Ашировском </w:t>
      </w:r>
      <w:r w:rsidRPr="00127BF0">
        <w:rPr>
          <w:rFonts w:ascii="Times New Roman" w:hAnsi="Times New Roman" w:cs="Times New Roman"/>
          <w:b w:val="0"/>
          <w:bCs/>
          <w:sz w:val="28"/>
          <w:szCs w:val="28"/>
        </w:rPr>
        <w:t xml:space="preserve">сельском поселении </w:t>
      </w:r>
      <w:r w:rsidR="008F2EB7">
        <w:rPr>
          <w:rFonts w:ascii="Times New Roman" w:hAnsi="Times New Roman" w:cs="Times New Roman"/>
          <w:b w:val="0"/>
          <w:bCs/>
          <w:sz w:val="28"/>
          <w:szCs w:val="28"/>
        </w:rPr>
        <w:t xml:space="preserve"> Кунашакского муниципального района Челябинской </w:t>
      </w:r>
      <w:proofErr w:type="spellStart"/>
      <w:r w:rsidR="008F2EB7">
        <w:rPr>
          <w:rFonts w:ascii="Times New Roman" w:hAnsi="Times New Roman" w:cs="Times New Roman"/>
          <w:b w:val="0"/>
          <w:bCs/>
          <w:sz w:val="28"/>
          <w:szCs w:val="28"/>
        </w:rPr>
        <w:t>обасти</w:t>
      </w:r>
      <w:proofErr w:type="spellEnd"/>
    </w:p>
    <w:p w:rsidR="00B61385" w:rsidRPr="00882F14" w:rsidRDefault="00B61385" w:rsidP="00882F14">
      <w:pPr>
        <w:pStyle w:val="ConsPlusNormal"/>
        <w:jc w:val="both"/>
        <w:rPr>
          <w:rFonts w:ascii="Times New Roman" w:hAnsi="Times New Roman" w:cs="Times New Roman"/>
          <w:sz w:val="24"/>
          <w:szCs w:val="24"/>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 </w:t>
      </w:r>
      <w:r w:rsidR="008F2EB7">
        <w:rPr>
          <w:rFonts w:ascii="Times New Roman" w:hAnsi="Times New Roman" w:cs="Times New Roman"/>
          <w:sz w:val="28"/>
          <w:szCs w:val="28"/>
        </w:rPr>
        <w:t xml:space="preserve">Ашировском сельском поселении </w:t>
      </w:r>
      <w:r w:rsidR="00B61385" w:rsidRPr="00127BF0">
        <w:rPr>
          <w:rFonts w:ascii="Times New Roman" w:hAnsi="Times New Roman" w:cs="Times New Roman"/>
          <w:sz w:val="28"/>
          <w:szCs w:val="28"/>
        </w:rPr>
        <w:t xml:space="preserve">(далее </w:t>
      </w:r>
      <w:r w:rsidR="00D06801" w:rsidRPr="00127BF0">
        <w:rPr>
          <w:rFonts w:ascii="Times New Roman" w:hAnsi="Times New Roman" w:cs="Times New Roman"/>
          <w:sz w:val="28"/>
          <w:szCs w:val="28"/>
        </w:rPr>
        <w:t>–</w:t>
      </w:r>
      <w:r w:rsidR="00127BF0">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 </w:t>
      </w:r>
      <w:r w:rsidR="008F2EB7">
        <w:rPr>
          <w:rFonts w:ascii="Times New Roman" w:hAnsi="Times New Roman" w:cs="Times New Roman"/>
          <w:sz w:val="28"/>
          <w:szCs w:val="28"/>
        </w:rPr>
        <w:t xml:space="preserve">Ашировском сельском поселении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D353BD" w:rsidRPr="00127BF0">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6B1893" w:rsidRPr="00127BF0">
        <w:rPr>
          <w:sz w:val="28"/>
          <w:szCs w:val="28"/>
        </w:rPr>
        <w:t xml:space="preserve"> </w:t>
      </w:r>
      <w:r w:rsidR="003D5FF6">
        <w:rPr>
          <w:rFonts w:ascii="Times New Roman" w:hAnsi="Times New Roman" w:cs="Times New Roman"/>
          <w:sz w:val="28"/>
          <w:szCs w:val="28"/>
        </w:rPr>
        <w:t xml:space="preserve">состав которой формируется администрацией </w:t>
      </w:r>
      <w:r w:rsidR="008F2EB7">
        <w:rPr>
          <w:rFonts w:ascii="Times New Roman" w:hAnsi="Times New Roman" w:cs="Times New Roman"/>
          <w:sz w:val="28"/>
          <w:szCs w:val="28"/>
        </w:rPr>
        <w:t>Ашировского сельского поселения</w:t>
      </w:r>
      <w:r w:rsidR="003D5FF6">
        <w:rPr>
          <w:rFonts w:ascii="Times New Roman" w:hAnsi="Times New Roman" w:cs="Times New Roman"/>
          <w:bCs/>
          <w:sz w:val="28"/>
          <w:szCs w:val="28"/>
        </w:rPr>
        <w:t xml:space="preserve"> (далее – </w:t>
      </w:r>
      <w:r w:rsidR="00512BAD">
        <w:rPr>
          <w:rFonts w:ascii="Times New Roman" w:hAnsi="Times New Roman" w:cs="Times New Roman"/>
          <w:bCs/>
          <w:sz w:val="28"/>
          <w:szCs w:val="28"/>
        </w:rPr>
        <w:t xml:space="preserve">местная </w:t>
      </w:r>
      <w:r w:rsidR="003D5FF6">
        <w:rPr>
          <w:rFonts w:ascii="Times New Roman" w:hAnsi="Times New Roman" w:cs="Times New Roman"/>
          <w:bCs/>
          <w:sz w:val="28"/>
          <w:szCs w:val="28"/>
        </w:rPr>
        <w:t>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rsidR="00A80C80" w:rsidRPr="00127BF0" w:rsidRDefault="002F6DD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4</w:t>
      </w:r>
      <w:r w:rsidR="00B61385" w:rsidRPr="00127BF0">
        <w:rPr>
          <w:rFonts w:ascii="Times New Roman" w:hAnsi="Times New Roman" w:cs="Times New Roman"/>
          <w:sz w:val="28"/>
          <w:szCs w:val="28"/>
        </w:rPr>
        <w:t xml:space="preserve">) уполномоченный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 xml:space="preserve">рации </w:t>
      </w:r>
      <w:r w:rsidR="0024428E" w:rsidRPr="00127BF0">
        <w:rPr>
          <w:rFonts w:ascii="Times New Roman" w:hAnsi="Times New Roman" w:cs="Times New Roman"/>
          <w:sz w:val="28"/>
          <w:szCs w:val="28"/>
        </w:rPr>
        <w:t>–</w:t>
      </w:r>
      <w:r w:rsidR="00B61385" w:rsidRPr="00127BF0">
        <w:rPr>
          <w:rFonts w:ascii="Times New Roman" w:hAnsi="Times New Roman" w:cs="Times New Roman"/>
          <w:sz w:val="28"/>
          <w:szCs w:val="28"/>
        </w:rPr>
        <w:t xml:space="preserve"> отр</w:t>
      </w:r>
      <w:r w:rsidR="003D5FF6">
        <w:rPr>
          <w:rFonts w:ascii="Times New Roman" w:hAnsi="Times New Roman" w:cs="Times New Roman"/>
          <w:sz w:val="28"/>
          <w:szCs w:val="28"/>
        </w:rPr>
        <w:t xml:space="preserve">аслевой (функциональный)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512BAD">
        <w:rPr>
          <w:rFonts w:ascii="Times New Roman" w:hAnsi="Times New Roman" w:cs="Times New Roman"/>
          <w:sz w:val="28"/>
          <w:szCs w:val="28"/>
        </w:rPr>
        <w:t>дминистрации</w:t>
      </w:r>
      <w:r w:rsidR="007872D4" w:rsidRPr="00127BF0">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127BF0">
        <w:rPr>
          <w:rFonts w:ascii="Times New Roman" w:hAnsi="Times New Roman" w:cs="Times New Roman"/>
          <w:sz w:val="28"/>
          <w:szCs w:val="28"/>
        </w:rPr>
        <w:t xml:space="preserve">за </w:t>
      </w:r>
      <w:r w:rsidR="0024428E" w:rsidRPr="00127BF0">
        <w:rPr>
          <w:rFonts w:ascii="Times New Roman" w:hAnsi="Times New Roman" w:cs="Times New Roman"/>
          <w:sz w:val="28"/>
          <w:szCs w:val="28"/>
        </w:rPr>
        <w:t xml:space="preserve">организационно-техническое обеспечение деятельности </w:t>
      </w:r>
      <w:r w:rsidR="00B43854" w:rsidRPr="00127BF0">
        <w:rPr>
          <w:rFonts w:ascii="Times New Roman" w:hAnsi="Times New Roman" w:cs="Times New Roman"/>
          <w:sz w:val="28"/>
          <w:szCs w:val="28"/>
        </w:rPr>
        <w:t>муниципальной конкурсной комиссии</w:t>
      </w:r>
      <w:r w:rsidR="00CA112F" w:rsidRPr="00127BF0">
        <w:rPr>
          <w:rFonts w:ascii="Times New Roman" w:hAnsi="Times New Roman" w:cs="Times New Roman"/>
          <w:sz w:val="28"/>
          <w:szCs w:val="28"/>
        </w:rPr>
        <w:t>.</w:t>
      </w:r>
    </w:p>
    <w:p w:rsidR="0024428E" w:rsidRPr="00127BF0" w:rsidRDefault="0024428E"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CA112F" w:rsidRPr="00127BF0">
        <w:rPr>
          <w:rFonts w:ascii="Times New Roman" w:hAnsi="Times New Roman" w:cs="Times New Roman"/>
          <w:sz w:val="28"/>
          <w:szCs w:val="28"/>
        </w:rPr>
        <w:t>устанавливается</w:t>
      </w:r>
      <w:r w:rsidRPr="00127BF0">
        <w:rPr>
          <w:rFonts w:ascii="Times New Roman" w:hAnsi="Times New Roman" w:cs="Times New Roman"/>
          <w:sz w:val="28"/>
          <w:szCs w:val="28"/>
        </w:rPr>
        <w:t xml:space="preserve"> правовым актом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CA112F" w:rsidRPr="00127BF0">
        <w:rPr>
          <w:rFonts w:ascii="Times New Roman" w:hAnsi="Times New Roman" w:cs="Times New Roman"/>
          <w:sz w:val="28"/>
          <w:szCs w:val="28"/>
        </w:rPr>
        <w:t>дминис</w:t>
      </w:r>
      <w:r w:rsidR="00512BAD">
        <w:rPr>
          <w:rFonts w:ascii="Times New Roman" w:hAnsi="Times New Roman" w:cs="Times New Roman"/>
          <w:sz w:val="28"/>
          <w:szCs w:val="28"/>
        </w:rPr>
        <w:t>трации</w:t>
      </w:r>
      <w:r w:rsidR="00A80C80" w:rsidRPr="00127BF0">
        <w:rPr>
          <w:rFonts w:ascii="Times New Roman" w:hAnsi="Times New Roman" w:cs="Times New Roman"/>
          <w:sz w:val="28"/>
          <w:szCs w:val="28"/>
        </w:rPr>
        <w:t>;</w:t>
      </w:r>
    </w:p>
    <w:p w:rsidR="00A80C80" w:rsidRPr="00127BF0" w:rsidRDefault="00A80C8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 xml:space="preserve">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xml:space="preserve">– структурное подразделение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rsidR="00062BD7" w:rsidRPr="005C5A9C" w:rsidRDefault="00062BD7" w:rsidP="00062BD7">
      <w:pPr>
        <w:pStyle w:val="ConsPlusNormal"/>
        <w:tabs>
          <w:tab w:val="left" w:pos="1134"/>
        </w:tabs>
        <w:ind w:left="709"/>
        <w:jc w:val="both"/>
        <w:rPr>
          <w:rFonts w:ascii="Times New Roman" w:hAnsi="Times New Roman" w:cs="Times New Roman"/>
          <w:sz w:val="28"/>
          <w:szCs w:val="28"/>
          <w:highlight w:val="yellow"/>
        </w:rPr>
      </w:pPr>
      <w:r w:rsidRPr="005C5A9C">
        <w:rPr>
          <w:rFonts w:ascii="Times New Roman" w:hAnsi="Times New Roman"/>
          <w:sz w:val="28"/>
          <w:szCs w:val="28"/>
        </w:rPr>
        <w:t>3) староста сельского населенного пункта;</w:t>
      </w:r>
    </w:p>
    <w:p w:rsidR="00062BD7" w:rsidRPr="005C5A9C"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5C5A9C">
        <w:rPr>
          <w:rFonts w:ascii="Times New Roman" w:hAnsi="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5C5A9C">
        <w:rPr>
          <w:rFonts w:ascii="Times New Roman" w:hAnsi="Times New Roman"/>
          <w:sz w:val="28"/>
          <w:szCs w:val="28"/>
        </w:rPr>
        <w:t>ь на территории</w:t>
      </w:r>
      <w:r w:rsidRPr="005C5A9C">
        <w:rPr>
          <w:rFonts w:ascii="Times New Roman" w:hAnsi="Times New Roman"/>
          <w:sz w:val="28"/>
          <w:szCs w:val="28"/>
        </w:rPr>
        <w:t xml:space="preserve"> муниципального образования;</w:t>
      </w:r>
    </w:p>
    <w:p w:rsidR="001E66C3" w:rsidRPr="00127BF0" w:rsidRDefault="00512BAD" w:rsidP="00157B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127BF0" w:rsidRDefault="00157B61" w:rsidP="00701CAA">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1</w:t>
      </w:r>
      <w:r w:rsidR="00701CAA" w:rsidRPr="00127BF0">
        <w:rPr>
          <w:rFonts w:ascii="Times New Roman" w:hAnsi="Times New Roman" w:cs="Times New Roman"/>
          <w:sz w:val="28"/>
          <w:szCs w:val="28"/>
        </w:rPr>
        <w:t>) группы жилых домов;</w:t>
      </w:r>
    </w:p>
    <w:p w:rsidR="00701CAA" w:rsidRPr="00157B61" w:rsidRDefault="00157B61" w:rsidP="00701CAA">
      <w:pPr>
        <w:pStyle w:val="ConsPlusNormal"/>
        <w:tabs>
          <w:tab w:val="left" w:pos="1134"/>
        </w:tabs>
        <w:ind w:left="709"/>
        <w:jc w:val="both"/>
        <w:rPr>
          <w:rFonts w:ascii="Times New Roman" w:hAnsi="Times New Roman" w:cs="Times New Roman"/>
          <w:sz w:val="28"/>
          <w:szCs w:val="28"/>
        </w:rPr>
      </w:pPr>
      <w:r w:rsidRPr="00157B61">
        <w:rPr>
          <w:rFonts w:ascii="Times New Roman" w:hAnsi="Times New Roman" w:cs="Times New Roman"/>
          <w:sz w:val="28"/>
          <w:szCs w:val="28"/>
        </w:rPr>
        <w:t>2</w:t>
      </w:r>
      <w:r w:rsidR="00701CAA" w:rsidRPr="00157B61">
        <w:rPr>
          <w:rFonts w:ascii="Times New Roman" w:hAnsi="Times New Roman" w:cs="Times New Roman"/>
          <w:sz w:val="28"/>
          <w:szCs w:val="28"/>
        </w:rPr>
        <w:t>)</w:t>
      </w:r>
      <w:r w:rsidR="00701CAA" w:rsidRPr="004E717D">
        <w:rPr>
          <w:rFonts w:ascii="Times New Roman" w:hAnsi="Times New Roman" w:cs="Times New Roman"/>
          <w:i/>
          <w:sz w:val="28"/>
          <w:szCs w:val="28"/>
        </w:rPr>
        <w:t xml:space="preserve"> </w:t>
      </w:r>
      <w:r w:rsidR="00701CAA" w:rsidRPr="00157B61">
        <w:rPr>
          <w:rFonts w:ascii="Times New Roman" w:hAnsi="Times New Roman" w:cs="Times New Roman"/>
          <w:sz w:val="28"/>
          <w:szCs w:val="28"/>
        </w:rPr>
        <w:t>жилого микрорайона;</w:t>
      </w:r>
    </w:p>
    <w:p w:rsidR="004E717D" w:rsidRPr="00157B61" w:rsidRDefault="00157B61" w:rsidP="00701CAA">
      <w:pPr>
        <w:pStyle w:val="ConsPlusNormal"/>
        <w:tabs>
          <w:tab w:val="left" w:pos="1134"/>
        </w:tabs>
        <w:ind w:left="709"/>
        <w:jc w:val="both"/>
        <w:rPr>
          <w:rFonts w:ascii="Times New Roman" w:hAnsi="Times New Roman" w:cs="Times New Roman"/>
          <w:sz w:val="28"/>
          <w:szCs w:val="28"/>
        </w:rPr>
      </w:pPr>
      <w:r w:rsidRPr="00157B61">
        <w:rPr>
          <w:rFonts w:ascii="Times New Roman" w:hAnsi="Times New Roman" w:cs="Times New Roman"/>
          <w:sz w:val="28"/>
          <w:szCs w:val="28"/>
        </w:rPr>
        <w:t xml:space="preserve">3) </w:t>
      </w:r>
      <w:r w:rsidR="004E717D" w:rsidRPr="00157B61">
        <w:rPr>
          <w:rFonts w:ascii="Times New Roman" w:hAnsi="Times New Roman" w:cs="Times New Roman"/>
          <w:sz w:val="28"/>
          <w:szCs w:val="28"/>
        </w:rPr>
        <w:t>сельского поселения;</w:t>
      </w:r>
    </w:p>
    <w:p w:rsidR="004E717D" w:rsidRPr="00127BF0" w:rsidRDefault="00157B61"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4</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A555D5" w:rsidRDefault="00A555D5" w:rsidP="001E66C3">
      <w:pPr>
        <w:autoSpaceDE w:val="0"/>
        <w:autoSpaceDN w:val="0"/>
        <w:adjustRightInd w:val="0"/>
        <w:spacing w:after="0" w:line="240" w:lineRule="auto"/>
        <w:ind w:firstLine="709"/>
        <w:jc w:val="both"/>
        <w:rPr>
          <w:rFonts w:ascii="Times New Roman" w:hAnsi="Times New Roman" w:cs="Times New Roman"/>
          <w:sz w:val="28"/>
          <w:szCs w:val="28"/>
        </w:rPr>
      </w:pPr>
    </w:p>
    <w:p w:rsidR="00A555D5" w:rsidRPr="00127BF0" w:rsidRDefault="00A555D5" w:rsidP="001E66C3">
      <w:pPr>
        <w:autoSpaceDE w:val="0"/>
        <w:autoSpaceDN w:val="0"/>
        <w:adjustRightInd w:val="0"/>
        <w:spacing w:after="0" w:line="240" w:lineRule="auto"/>
        <w:ind w:firstLine="709"/>
        <w:jc w:val="both"/>
        <w:rPr>
          <w:rFonts w:ascii="Times New Roman" w:hAnsi="Times New Roman" w:cs="Times New Roman"/>
          <w:sz w:val="28"/>
          <w:szCs w:val="28"/>
        </w:rPr>
      </w:pP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lastRenderedPageBreak/>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8"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sidR="00E97580">
        <w:rPr>
          <w:rFonts w:ascii="Times New Roman" w:hAnsi="Times New Roman" w:cs="Times New Roman"/>
          <w:sz w:val="28"/>
          <w:szCs w:val="28"/>
        </w:rPr>
        <w:t xml:space="preserve">муниципального </w:t>
      </w:r>
      <w:r w:rsidR="00E97580">
        <w:rPr>
          <w:rFonts w:ascii="Times New Roman" w:hAnsi="Times New Roman" w:cs="Times New Roman"/>
          <w:sz w:val="28"/>
          <w:szCs w:val="28"/>
        </w:rPr>
        <w:lastRenderedPageBreak/>
        <w:t>образования</w:t>
      </w:r>
      <w:r w:rsidRPr="00127BF0">
        <w:rPr>
          <w:rFonts w:ascii="Times New Roman" w:hAnsi="Times New Roman" w:cs="Times New Roman"/>
          <w:sz w:val="28"/>
          <w:szCs w:val="28"/>
        </w:rPr>
        <w:t xml:space="preserve">, </w:t>
      </w:r>
      <w:r w:rsidR="002A258F" w:rsidRPr="00127BF0">
        <w:rPr>
          <w:rFonts w:ascii="Times New Roman" w:hAnsi="Times New Roman" w:cs="Times New Roman"/>
          <w:sz w:val="28"/>
          <w:szCs w:val="28"/>
        </w:rPr>
        <w:t>решением</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представительного органа муниципального образования</w:t>
      </w:r>
      <w:r w:rsidR="006D0286" w:rsidRPr="00127BF0">
        <w:rPr>
          <w:rFonts w:ascii="Times New Roman" w:hAnsi="Times New Roman" w:cs="Times New Roman"/>
          <w:sz w:val="28"/>
          <w:szCs w:val="28"/>
        </w:rPr>
        <w:t xml:space="preserve">, </w:t>
      </w:r>
      <w:r w:rsidR="00317D3B" w:rsidRPr="00127BF0">
        <w:rPr>
          <w:rFonts w:ascii="Times New Roman" w:hAnsi="Times New Roman" w:cs="Times New Roman"/>
          <w:sz w:val="28"/>
          <w:szCs w:val="28"/>
        </w:rPr>
        <w:t xml:space="preserve">а в части проведения собраний и конференций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решениями</w:t>
      </w:r>
      <w:r w:rsidR="00BB249A" w:rsidRPr="00BB249A">
        <w:rPr>
          <w:rFonts w:ascii="Times New Roman" w:hAnsi="Times New Roman" w:cs="Times New Roman"/>
          <w:sz w:val="28"/>
          <w:szCs w:val="28"/>
        </w:rPr>
        <w:t xml:space="preserve"> представительных</w:t>
      </w:r>
      <w:proofErr w:type="gramEnd"/>
      <w:r w:rsidR="00BB249A" w:rsidRPr="00BB249A">
        <w:rPr>
          <w:rFonts w:ascii="Times New Roman" w:hAnsi="Times New Roman" w:cs="Times New Roman"/>
          <w:sz w:val="28"/>
          <w:szCs w:val="28"/>
        </w:rPr>
        <w:t xml:space="preserve"> органов внутригородских районов Челябинского городского округа, городских / сельских поселений</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местную администрацию</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E97580">
        <w:rPr>
          <w:rFonts w:ascii="Times New Roman" w:hAnsi="Times New Roman" w:cs="Times New Roman"/>
          <w:sz w:val="28"/>
          <w:szCs w:val="28"/>
        </w:rPr>
        <w:t>местной а</w:t>
      </w:r>
      <w:r w:rsidR="009D7BC5" w:rsidRPr="00127BF0">
        <w:rPr>
          <w:rFonts w:ascii="Times New Roman" w:hAnsi="Times New Roman" w:cs="Times New Roman"/>
          <w:sz w:val="28"/>
          <w:szCs w:val="28"/>
        </w:rPr>
        <w:t>дминистрации.</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местную а</w:t>
      </w:r>
      <w:r w:rsidR="00EB3538" w:rsidRPr="00127BF0">
        <w:rPr>
          <w:rFonts w:ascii="Times New Roman" w:hAnsi="Times New Roman" w:cs="Times New Roman"/>
          <w:sz w:val="28"/>
          <w:szCs w:val="28"/>
        </w:rPr>
        <w:t xml:space="preserve">дминистрацию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E97580" w:rsidRPr="00127BF0">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sidR="00BB249A">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sidR="00BB249A">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B93659" w:rsidRPr="00127BF0">
        <w:rPr>
          <w:sz w:val="28"/>
          <w:szCs w:val="28"/>
        </w:rPr>
        <w:t xml:space="preserve"> </w:t>
      </w:r>
      <w:r w:rsidR="00BB249A" w:rsidRPr="00BB249A">
        <w:rPr>
          <w:rFonts w:ascii="Times New Roman" w:hAnsi="Times New Roman" w:cs="Times New Roman"/>
          <w:sz w:val="28"/>
          <w:szCs w:val="28"/>
        </w:rPr>
        <w:t>местной</w:t>
      </w:r>
      <w:r w:rsidR="00BB249A">
        <w:rPr>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Pr="00127BF0">
        <w:rPr>
          <w:rFonts w:ascii="Times New Roman" w:hAnsi="Times New Roman" w:cs="Times New Roman"/>
          <w:sz w:val="28"/>
          <w:szCs w:val="28"/>
        </w:rPr>
        <w:t>.</w:t>
      </w:r>
    </w:p>
    <w:p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A80C80" w:rsidRPr="00127BF0">
        <w:rPr>
          <w:rFonts w:ascii="Times New Roman" w:hAnsi="Times New Roman" w:cs="Times New Roman"/>
          <w:sz w:val="28"/>
          <w:szCs w:val="28"/>
        </w:rPr>
        <w:t xml:space="preserve"> </w:t>
      </w:r>
      <w:r w:rsidR="00BB249A">
        <w:rPr>
          <w:rFonts w:ascii="Times New Roman" w:hAnsi="Times New Roman" w:cs="Times New Roman"/>
          <w:sz w:val="28"/>
          <w:szCs w:val="28"/>
        </w:rPr>
        <w:t>местной 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1C3383"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A80C80"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местной 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о направлению деятельности и в п</w:t>
      </w:r>
      <w:r w:rsidR="003770C0"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770C0"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770C0" w:rsidRPr="00127BF0">
        <w:rPr>
          <w:rFonts w:ascii="Times New Roman" w:hAnsi="Times New Roman" w:cs="Times New Roman"/>
          <w:sz w:val="28"/>
          <w:szCs w:val="28"/>
        </w:rPr>
        <w:t>дминистрации.</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Pr="00127BF0">
        <w:rPr>
          <w:rFonts w:ascii="Times New Roman" w:hAnsi="Times New Roman" w:cs="Times New Roman"/>
          <w:sz w:val="28"/>
          <w:szCs w:val="28"/>
        </w:rPr>
        <w:t xml:space="preserve"> </w:t>
      </w:r>
      <w:r w:rsidR="003B35EE">
        <w:rPr>
          <w:rFonts w:ascii="Times New Roman" w:hAnsi="Times New Roman" w:cs="Times New Roman"/>
          <w:sz w:val="28"/>
          <w:szCs w:val="28"/>
        </w:rPr>
        <w:lastRenderedPageBreak/>
        <w:t>п</w:t>
      </w:r>
      <w:r w:rsidR="00F43C44"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F43C44" w:rsidRPr="00127BF0">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п</w:t>
      </w:r>
      <w:r w:rsidR="00F43C44" w:rsidRPr="00127BF0">
        <w:rPr>
          <w:rFonts w:ascii="Times New Roman" w:hAnsi="Times New Roman" w:cs="Times New Roman"/>
          <w:sz w:val="28"/>
          <w:szCs w:val="28"/>
        </w:rPr>
        <w:t xml:space="preserve">равовое управление </w:t>
      </w:r>
      <w:r w:rsidR="003B35EE">
        <w:rPr>
          <w:rFonts w:ascii="Times New Roman" w:hAnsi="Times New Roman" w:cs="Times New Roman"/>
          <w:sz w:val="28"/>
          <w:szCs w:val="28"/>
        </w:rPr>
        <w:t>(правовой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местную 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5F3C86" w:rsidRPr="00127BF0">
        <w:rPr>
          <w:rFonts w:ascii="Times New Roman" w:hAnsi="Times New Roman" w:cs="Times New Roman"/>
          <w:sz w:val="28"/>
          <w:szCs w:val="28"/>
        </w:rPr>
        <w:t>равового управления</w:t>
      </w:r>
      <w:r w:rsidR="003B35EE">
        <w:rPr>
          <w:rFonts w:ascii="Times New Roman" w:hAnsi="Times New Roman" w:cs="Times New Roman"/>
          <w:sz w:val="28"/>
          <w:szCs w:val="28"/>
        </w:rPr>
        <w:t xml:space="preserve"> (правового отдела)</w:t>
      </w:r>
      <w:r w:rsidR="005F3C86"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5F3C86"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у</w:t>
      </w:r>
      <w:r w:rsidRPr="00127BF0">
        <w:rPr>
          <w:rFonts w:ascii="Times New Roman" w:hAnsi="Times New Roman" w:cs="Times New Roman"/>
          <w:sz w:val="28"/>
          <w:szCs w:val="28"/>
        </w:rPr>
        <w:t xml:space="preserve">полномоченный орган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местной а</w:t>
      </w:r>
      <w:r w:rsidR="00F866F1"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3B35EE" w:rsidRPr="003B35EE">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715A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w:t>
      </w:r>
      <w:r w:rsidR="00201889" w:rsidRPr="00127BF0">
        <w:rPr>
          <w:rFonts w:ascii="Times New Roman" w:hAnsi="Times New Roman" w:cs="Times New Roman"/>
          <w:sz w:val="28"/>
          <w:szCs w:val="28"/>
        </w:rPr>
        <w:t>Р</w:t>
      </w:r>
      <w:r w:rsidRPr="00127BF0">
        <w:rPr>
          <w:rFonts w:ascii="Times New Roman" w:hAnsi="Times New Roman" w:cs="Times New Roman"/>
          <w:sz w:val="28"/>
          <w:szCs w:val="28"/>
        </w:rPr>
        <w:t xml:space="preserve">ешение об отказе в поддержке инициативного проекта </w:t>
      </w:r>
      <w:r w:rsidR="00201889" w:rsidRPr="00127BF0">
        <w:rPr>
          <w:rFonts w:ascii="Times New Roman" w:hAnsi="Times New Roman" w:cs="Times New Roman"/>
          <w:sz w:val="28"/>
          <w:szCs w:val="28"/>
        </w:rPr>
        <w:t xml:space="preserve">принимается </w:t>
      </w:r>
      <w:r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местной 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F51160" w:rsidRPr="00127BF0">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r w:rsidRPr="00127BF0">
        <w:rPr>
          <w:rFonts w:ascii="Times New Roman" w:hAnsi="Times New Roman" w:cs="Times New Roman"/>
          <w:b w:val="0"/>
          <w:sz w:val="28"/>
          <w:szCs w:val="28"/>
        </w:rPr>
        <w:t xml:space="preserve"> </w:t>
      </w:r>
    </w:p>
    <w:p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D57856"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составляет </w:t>
      </w:r>
      <w:r w:rsidR="00157B61">
        <w:rPr>
          <w:rFonts w:ascii="Times New Roman" w:hAnsi="Times New Roman" w:cs="Times New Roman"/>
          <w:sz w:val="28"/>
          <w:szCs w:val="28"/>
        </w:rPr>
        <w:t>3</w:t>
      </w:r>
      <w:r w:rsidRPr="00127BF0">
        <w:rPr>
          <w:rFonts w:ascii="Times New Roman" w:hAnsi="Times New Roman" w:cs="Times New Roman"/>
          <w:sz w:val="28"/>
          <w:szCs w:val="28"/>
        </w:rPr>
        <w:t xml:space="preserve"> человек</w:t>
      </w:r>
      <w:r w:rsidR="00157B61">
        <w:rPr>
          <w:rFonts w:ascii="Times New Roman" w:hAnsi="Times New Roman" w:cs="Times New Roman"/>
          <w:sz w:val="28"/>
          <w:szCs w:val="28"/>
        </w:rPr>
        <w:t>а</w:t>
      </w:r>
      <w:r w:rsidR="00A74E69" w:rsidRPr="00127BF0">
        <w:rPr>
          <w:rFonts w:ascii="Times New Roman" w:hAnsi="Times New Roman" w:cs="Times New Roman"/>
          <w:sz w:val="28"/>
          <w:szCs w:val="28"/>
        </w:rPr>
        <w:t>.</w:t>
      </w:r>
      <w:r w:rsidR="00B43854" w:rsidRPr="00127BF0">
        <w:rPr>
          <w:rFonts w:ascii="Times New Roman" w:hAnsi="Times New Roman" w:cs="Times New Roman"/>
          <w:sz w:val="28"/>
          <w:szCs w:val="28"/>
        </w:rPr>
        <w:t xml:space="preserve"> </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 xml:space="preserve">Решения, принятые на заседании комиссии, оформляются протоколом, который </w:t>
      </w:r>
      <w:r w:rsidR="00D57856" w:rsidRPr="00127BF0">
        <w:rPr>
          <w:rFonts w:ascii="Times New Roman" w:hAnsi="Times New Roman" w:cs="Times New Roman"/>
          <w:sz w:val="28"/>
          <w:szCs w:val="28"/>
        </w:rPr>
        <w:lastRenderedPageBreak/>
        <w:t>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61385" w:rsidRPr="00127BF0" w:rsidRDefault="00B61385" w:rsidP="00CA112F">
      <w:pPr>
        <w:pStyle w:val="ConsPlusNormal"/>
        <w:ind w:firstLine="709"/>
        <w:jc w:val="both"/>
        <w:rPr>
          <w:rFonts w:ascii="Times New Roman" w:hAnsi="Times New Roman" w:cs="Times New Roman"/>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F41B1D" w:rsidRPr="00127BF0">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ранее другого (других) инициативного проекта (инициативных проектов), </w:t>
      </w:r>
      <w:proofErr w:type="gramStart"/>
      <w:r w:rsidRPr="00127BF0">
        <w:rPr>
          <w:rFonts w:ascii="Times New Roman" w:hAnsi="Times New Roman" w:cs="Times New Roman"/>
          <w:sz w:val="28"/>
          <w:szCs w:val="28"/>
        </w:rPr>
        <w:t>набравшего</w:t>
      </w:r>
      <w:proofErr w:type="gramEnd"/>
      <w:r w:rsidRPr="00127BF0">
        <w:rPr>
          <w:rFonts w:ascii="Times New Roman" w:hAnsi="Times New Roman" w:cs="Times New Roman"/>
          <w:sz w:val="28"/>
          <w:szCs w:val="28"/>
        </w:rPr>
        <w:t xml:space="preserve">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w:t>
      </w:r>
      <w:r w:rsidR="005C4FBA" w:rsidRPr="00127BF0">
        <w:rPr>
          <w:rFonts w:ascii="Times New Roman" w:hAnsi="Times New Roman" w:cs="Times New Roman"/>
          <w:sz w:val="28"/>
          <w:szCs w:val="28"/>
        </w:rPr>
        <w:lastRenderedPageBreak/>
        <w:t xml:space="preserve">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представительного органа муниципального образования</w:t>
      </w:r>
      <w:r w:rsidR="00194E8F" w:rsidRPr="00127BF0">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22419E"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127BF0">
        <w:rPr>
          <w:rFonts w:ascii="Times New Roman" w:hAnsi="Times New Roman" w:cs="Times New Roman"/>
          <w:sz w:val="28"/>
          <w:szCs w:val="28"/>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127BF0" w:rsidRDefault="00BB1473"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DA2CF5">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811AFD">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811AFD" w:rsidRPr="00811AFD">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w:t>
      </w:r>
      <w:r w:rsidR="001C1480" w:rsidRPr="00127BF0">
        <w:rPr>
          <w:rFonts w:ascii="Times New Roman" w:hAnsi="Times New Roman" w:cs="Times New Roman"/>
          <w:b w:val="0"/>
          <w:sz w:val="28"/>
          <w:szCs w:val="28"/>
        </w:rPr>
        <w:t xml:space="preserve"> </w:t>
      </w:r>
      <w:r w:rsidRPr="00127BF0">
        <w:rPr>
          <w:rFonts w:ascii="Times New Roman" w:hAnsi="Times New Roman" w:cs="Times New Roman"/>
          <w:b w:val="0"/>
          <w:sz w:val="28"/>
          <w:szCs w:val="28"/>
        </w:rPr>
        <w:t>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BB1473">
        <w:rPr>
          <w:rFonts w:ascii="Times New Roman" w:hAnsi="Times New Roman" w:cs="Times New Roman"/>
          <w:sz w:val="28"/>
          <w:szCs w:val="28"/>
        </w:rPr>
        <w:t>местной 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C86E3B" w:rsidRDefault="00C86E3B">
      <w:pPr>
        <w:rPr>
          <w:rFonts w:ascii="Times New Roman" w:hAnsi="Times New Roman" w:cs="Times New Roman"/>
          <w:sz w:val="24"/>
          <w:szCs w:val="24"/>
        </w:rPr>
      </w:pPr>
      <w:bookmarkStart w:id="3" w:name="bookmark11"/>
      <w:r>
        <w:rPr>
          <w:rFonts w:ascii="Times New Roman" w:hAnsi="Times New Roman" w:cs="Times New Roman"/>
          <w:sz w:val="24"/>
          <w:szCs w:val="24"/>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5C5A9C" w:rsidRPr="005C5A9C" w:rsidRDefault="005C5A9C" w:rsidP="005C5A9C">
      <w:pPr>
        <w:pStyle w:val="ConsPlusNormal"/>
        <w:numPr>
          <w:ilvl w:val="0"/>
          <w:numId w:val="29"/>
        </w:numPr>
        <w:tabs>
          <w:tab w:val="left" w:pos="1134"/>
        </w:tabs>
        <w:jc w:val="both"/>
        <w:rPr>
          <w:rFonts w:ascii="Times New Roman" w:hAnsi="Times New Roman" w:cs="Times New Roman"/>
          <w:sz w:val="24"/>
          <w:szCs w:val="24"/>
        </w:rPr>
      </w:pPr>
      <w:r w:rsidRPr="005C5A9C">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5C5A9C" w:rsidRPr="005C5A9C" w:rsidRDefault="005C5A9C" w:rsidP="005C5A9C">
      <w:pPr>
        <w:pStyle w:val="ConsPlusNormal"/>
        <w:numPr>
          <w:ilvl w:val="0"/>
          <w:numId w:val="29"/>
        </w:numPr>
        <w:tabs>
          <w:tab w:val="left" w:pos="1134"/>
        </w:tabs>
        <w:jc w:val="both"/>
        <w:rPr>
          <w:rFonts w:ascii="Times New Roman" w:hAnsi="Times New Roman" w:cs="Times New Roman"/>
          <w:sz w:val="24"/>
          <w:szCs w:val="24"/>
        </w:rPr>
      </w:pPr>
      <w:r w:rsidRPr="005C5A9C">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муниципального образования;</w:t>
      </w:r>
    </w:p>
    <w:p w:rsidR="005C5A9C" w:rsidRPr="005C5A9C" w:rsidRDefault="005C5A9C" w:rsidP="005C5A9C">
      <w:pPr>
        <w:pStyle w:val="ConsPlusNormal"/>
        <w:numPr>
          <w:ilvl w:val="0"/>
          <w:numId w:val="29"/>
        </w:numPr>
        <w:tabs>
          <w:tab w:val="left" w:pos="1134"/>
        </w:tabs>
        <w:jc w:val="both"/>
        <w:rPr>
          <w:rFonts w:ascii="Times New Roman" w:hAnsi="Times New Roman" w:cs="Times New Roman"/>
          <w:sz w:val="24"/>
          <w:szCs w:val="24"/>
          <w:highlight w:val="yellow"/>
        </w:rPr>
      </w:pPr>
      <w:r w:rsidRPr="005C5A9C">
        <w:rPr>
          <w:rFonts w:ascii="Times New Roman" w:hAnsi="Times New Roman"/>
          <w:sz w:val="24"/>
          <w:szCs w:val="24"/>
        </w:rPr>
        <w:t>староста сельского населенного пункта;</w:t>
      </w:r>
    </w:p>
    <w:p w:rsidR="005C5A9C" w:rsidRPr="005C5A9C" w:rsidRDefault="005C5A9C" w:rsidP="005C5A9C">
      <w:pPr>
        <w:pStyle w:val="a4"/>
        <w:numPr>
          <w:ilvl w:val="0"/>
          <w:numId w:val="29"/>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5C5A9C">
        <w:rPr>
          <w:rFonts w:ascii="Times New Roman" w:hAnsi="Times New Roman"/>
          <w:sz w:val="24"/>
          <w:szCs w:val="24"/>
        </w:rPr>
        <w:t>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157B61" w:rsidRDefault="004D2213" w:rsidP="00157B61">
      <w:pPr>
        <w:pStyle w:val="a4"/>
        <w:numPr>
          <w:ilvl w:val="0"/>
          <w:numId w:val="27"/>
        </w:numPr>
        <w:tabs>
          <w:tab w:val="left" w:pos="993"/>
        </w:tabs>
        <w:autoSpaceDE w:val="0"/>
        <w:autoSpaceDN w:val="0"/>
        <w:adjustRightInd w:val="0"/>
        <w:spacing w:after="0" w:line="240" w:lineRule="auto"/>
        <w:jc w:val="both"/>
        <w:rPr>
          <w:rFonts w:ascii="Times New Roman" w:hAnsi="Times New Roman" w:cs="Times New Roman"/>
          <w:sz w:val="24"/>
          <w:szCs w:val="24"/>
        </w:rPr>
      </w:pPr>
      <w:r w:rsidRPr="00157B61">
        <w:rPr>
          <w:rFonts w:ascii="Times New Roman" w:hAnsi="Times New Roman" w:cs="Times New Roman"/>
          <w:sz w:val="24"/>
          <w:szCs w:val="24"/>
        </w:rPr>
        <w:t>группы жилых домов;</w:t>
      </w:r>
    </w:p>
    <w:p w:rsidR="004D2213" w:rsidRPr="00157B61" w:rsidRDefault="004D2213" w:rsidP="00157B61">
      <w:pPr>
        <w:pStyle w:val="a4"/>
        <w:numPr>
          <w:ilvl w:val="0"/>
          <w:numId w:val="27"/>
        </w:numPr>
        <w:tabs>
          <w:tab w:val="left" w:pos="993"/>
        </w:tabs>
        <w:autoSpaceDE w:val="0"/>
        <w:autoSpaceDN w:val="0"/>
        <w:adjustRightInd w:val="0"/>
        <w:spacing w:after="0" w:line="240" w:lineRule="auto"/>
        <w:jc w:val="both"/>
        <w:rPr>
          <w:rFonts w:ascii="Times New Roman" w:hAnsi="Times New Roman" w:cs="Times New Roman"/>
          <w:sz w:val="24"/>
          <w:szCs w:val="24"/>
        </w:rPr>
      </w:pPr>
      <w:r w:rsidRPr="00157B61">
        <w:rPr>
          <w:rFonts w:ascii="Times New Roman" w:hAnsi="Times New Roman" w:cs="Times New Roman"/>
          <w:sz w:val="24"/>
          <w:szCs w:val="24"/>
        </w:rPr>
        <w:t>сельского поселения;</w:t>
      </w:r>
    </w:p>
    <w:p w:rsidR="004D2213" w:rsidRPr="00157B61" w:rsidRDefault="004D2213" w:rsidP="00157B61">
      <w:pPr>
        <w:numPr>
          <w:ilvl w:val="0"/>
          <w:numId w:val="27"/>
        </w:numPr>
        <w:tabs>
          <w:tab w:val="left" w:pos="1134"/>
        </w:tabs>
        <w:autoSpaceDE w:val="0"/>
        <w:autoSpaceDN w:val="0"/>
        <w:adjustRightInd w:val="0"/>
        <w:spacing w:after="0" w:line="240" w:lineRule="auto"/>
        <w:jc w:val="both"/>
        <w:rPr>
          <w:rFonts w:ascii="Times New Roman" w:hAnsi="Times New Roman" w:cs="Times New Roman"/>
          <w:sz w:val="24"/>
          <w:szCs w:val="24"/>
        </w:rPr>
      </w:pPr>
      <w:r w:rsidRPr="00157B61">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157B61" w:rsidRDefault="00157B61"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bookmarkStart w:id="4" w:name="_GoBack"/>
      <w:bookmarkEnd w:id="4"/>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3"/>
      <w:r w:rsidRPr="004E4468">
        <w:t>ов</w:t>
      </w:r>
      <w:r w:rsidR="00BB2EFF" w:rsidRPr="004E4468">
        <w:rPr>
          <w:rStyle w:val="af"/>
        </w:rPr>
        <w:footnoteReference w:id="1"/>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gramStart"/>
            <w:r w:rsidRPr="004E4468">
              <w:rPr>
                <w:rFonts w:ascii="Times New Roman" w:hAnsi="Times New Roman" w:cs="Times New Roman"/>
                <w:sz w:val="24"/>
                <w:szCs w:val="24"/>
              </w:rPr>
              <w:t>дизайн-проекта</w:t>
            </w:r>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DC" w:rsidRDefault="00DD33DC" w:rsidP="005C4FBA">
      <w:pPr>
        <w:spacing w:after="0" w:line="240" w:lineRule="auto"/>
      </w:pPr>
      <w:r>
        <w:separator/>
      </w:r>
    </w:p>
  </w:endnote>
  <w:endnote w:type="continuationSeparator" w:id="0">
    <w:p w:rsidR="00DD33DC" w:rsidRDefault="00DD33DC"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B7" w:rsidRDefault="008F2EB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8F2EB7" w:rsidRDefault="008F2EB7">
        <w:pPr>
          <w:pStyle w:val="aa"/>
          <w:jc w:val="right"/>
          <w:rPr>
            <w:rFonts w:ascii="Times New Roman" w:hAnsi="Times New Roman" w:cs="Times New Roman"/>
          </w:rPr>
        </w:pPr>
      </w:p>
      <w:p w:rsidR="008F2EB7" w:rsidRPr="00793CA9" w:rsidRDefault="005B5B4B">
        <w:pPr>
          <w:pStyle w:val="aa"/>
          <w:jc w:val="right"/>
          <w:rPr>
            <w:rFonts w:ascii="Times New Roman" w:hAnsi="Times New Roman" w:cs="Times New Roman"/>
          </w:rPr>
        </w:pPr>
        <w:r w:rsidRPr="00793CA9">
          <w:rPr>
            <w:rFonts w:ascii="Times New Roman" w:hAnsi="Times New Roman" w:cs="Times New Roman"/>
          </w:rPr>
          <w:fldChar w:fldCharType="begin"/>
        </w:r>
        <w:r w:rsidR="008F2EB7"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A555D5">
          <w:rPr>
            <w:rFonts w:ascii="Times New Roman" w:hAnsi="Times New Roman" w:cs="Times New Roman"/>
            <w:noProof/>
          </w:rPr>
          <w:t>17</w:t>
        </w:r>
        <w:r w:rsidRPr="00793CA9">
          <w:rPr>
            <w:rFonts w:ascii="Times New Roman" w:hAnsi="Times New Roman" w:cs="Times New Roman"/>
            <w:noProof/>
          </w:rPr>
          <w:fldChar w:fldCharType="end"/>
        </w:r>
      </w:p>
    </w:sdtContent>
  </w:sdt>
  <w:p w:rsidR="008F2EB7" w:rsidRDefault="008F2EB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B7" w:rsidRDefault="008F2E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DC" w:rsidRDefault="00DD33DC" w:rsidP="005C4FBA">
      <w:pPr>
        <w:spacing w:after="0" w:line="240" w:lineRule="auto"/>
      </w:pPr>
      <w:r>
        <w:separator/>
      </w:r>
    </w:p>
  </w:footnote>
  <w:footnote w:type="continuationSeparator" w:id="0">
    <w:p w:rsidR="00DD33DC" w:rsidRDefault="00DD33DC" w:rsidP="005C4FBA">
      <w:pPr>
        <w:spacing w:after="0" w:line="240" w:lineRule="auto"/>
      </w:pPr>
      <w:r>
        <w:continuationSeparator/>
      </w:r>
    </w:p>
  </w:footnote>
  <w:footnote w:id="1">
    <w:p w:rsidR="008F2EB7" w:rsidRPr="00BB2EFF" w:rsidRDefault="008F2EB7">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B7" w:rsidRDefault="008F2EB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B7" w:rsidRDefault="008F2EB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B7" w:rsidRDefault="008F2E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3E2A6B"/>
    <w:multiLevelType w:val="hybridMultilevel"/>
    <w:tmpl w:val="FA3087A0"/>
    <w:lvl w:ilvl="0" w:tplc="95B49980">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0C1CEF"/>
    <w:multiLevelType w:val="hybridMultilevel"/>
    <w:tmpl w:val="753AB2DA"/>
    <w:lvl w:ilvl="0" w:tplc="95B49980">
      <w:start w:val="1"/>
      <w:numFmt w:val="decimal"/>
      <w:lvlText w:val="%1)"/>
      <w:lvlJc w:val="left"/>
      <w:pPr>
        <w:ind w:left="1211"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20C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12702C"/>
    <w:multiLevelType w:val="hybridMultilevel"/>
    <w:tmpl w:val="3716C980"/>
    <w:lvl w:ilvl="0" w:tplc="9CB8C6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5"/>
  </w:num>
  <w:num w:numId="3">
    <w:abstractNumId w:val="21"/>
  </w:num>
  <w:num w:numId="4">
    <w:abstractNumId w:val="10"/>
  </w:num>
  <w:num w:numId="5">
    <w:abstractNumId w:val="14"/>
  </w:num>
  <w:num w:numId="6">
    <w:abstractNumId w:val="3"/>
  </w:num>
  <w:num w:numId="7">
    <w:abstractNumId w:val="11"/>
  </w:num>
  <w:num w:numId="8">
    <w:abstractNumId w:val="15"/>
  </w:num>
  <w:num w:numId="9">
    <w:abstractNumId w:val="22"/>
  </w:num>
  <w:num w:numId="10">
    <w:abstractNumId w:val="24"/>
  </w:num>
  <w:num w:numId="11">
    <w:abstractNumId w:val="25"/>
  </w:num>
  <w:num w:numId="12">
    <w:abstractNumId w:val="4"/>
  </w:num>
  <w:num w:numId="13">
    <w:abstractNumId w:val="1"/>
  </w:num>
  <w:num w:numId="14">
    <w:abstractNumId w:val="27"/>
  </w:num>
  <w:num w:numId="15">
    <w:abstractNumId w:val="17"/>
  </w:num>
  <w:num w:numId="16">
    <w:abstractNumId w:val="23"/>
  </w:num>
  <w:num w:numId="17">
    <w:abstractNumId w:val="0"/>
  </w:num>
  <w:num w:numId="18">
    <w:abstractNumId w:val="8"/>
  </w:num>
  <w:num w:numId="19">
    <w:abstractNumId w:val="2"/>
  </w:num>
  <w:num w:numId="20">
    <w:abstractNumId w:val="20"/>
  </w:num>
  <w:num w:numId="21">
    <w:abstractNumId w:val="7"/>
  </w:num>
  <w:num w:numId="22">
    <w:abstractNumId w:val="9"/>
  </w:num>
  <w:num w:numId="23">
    <w:abstractNumId w:val="18"/>
  </w:num>
  <w:num w:numId="24">
    <w:abstractNumId w:val="16"/>
  </w:num>
  <w:num w:numId="25">
    <w:abstractNumId w:val="28"/>
  </w:num>
  <w:num w:numId="26">
    <w:abstractNumId w:val="26"/>
  </w:num>
  <w:num w:numId="27">
    <w:abstractNumId w:val="12"/>
  </w:num>
  <w:num w:numId="28">
    <w:abstractNumId w:val="1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61385"/>
    <w:rsid w:val="00013399"/>
    <w:rsid w:val="00016C15"/>
    <w:rsid w:val="00026237"/>
    <w:rsid w:val="0003264D"/>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1728E"/>
    <w:rsid w:val="001177BD"/>
    <w:rsid w:val="00127BF0"/>
    <w:rsid w:val="00141749"/>
    <w:rsid w:val="001528CE"/>
    <w:rsid w:val="0015357D"/>
    <w:rsid w:val="00153CD8"/>
    <w:rsid w:val="00157B61"/>
    <w:rsid w:val="0016079D"/>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390B"/>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53A2"/>
    <w:rsid w:val="005A1B09"/>
    <w:rsid w:val="005A5A22"/>
    <w:rsid w:val="005B4FFB"/>
    <w:rsid w:val="005B5B4B"/>
    <w:rsid w:val="005B7AE5"/>
    <w:rsid w:val="005C2F8E"/>
    <w:rsid w:val="005C3B3E"/>
    <w:rsid w:val="005C4FBA"/>
    <w:rsid w:val="005C54F6"/>
    <w:rsid w:val="005C5A9C"/>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0E0F"/>
    <w:rsid w:val="007F22F4"/>
    <w:rsid w:val="00806CCC"/>
    <w:rsid w:val="00811AFD"/>
    <w:rsid w:val="00815E00"/>
    <w:rsid w:val="00817E60"/>
    <w:rsid w:val="00844619"/>
    <w:rsid w:val="00845401"/>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2EB7"/>
    <w:rsid w:val="008F4286"/>
    <w:rsid w:val="0091285A"/>
    <w:rsid w:val="00915538"/>
    <w:rsid w:val="00932911"/>
    <w:rsid w:val="00935FBD"/>
    <w:rsid w:val="009401AB"/>
    <w:rsid w:val="009433C4"/>
    <w:rsid w:val="00951ADD"/>
    <w:rsid w:val="009648D0"/>
    <w:rsid w:val="00975102"/>
    <w:rsid w:val="00982F19"/>
    <w:rsid w:val="009B134B"/>
    <w:rsid w:val="009B2359"/>
    <w:rsid w:val="009C09B2"/>
    <w:rsid w:val="009C1437"/>
    <w:rsid w:val="009D2D16"/>
    <w:rsid w:val="009D3918"/>
    <w:rsid w:val="009D7BC5"/>
    <w:rsid w:val="00A11B40"/>
    <w:rsid w:val="00A22F70"/>
    <w:rsid w:val="00A342C0"/>
    <w:rsid w:val="00A430C2"/>
    <w:rsid w:val="00A441F9"/>
    <w:rsid w:val="00A555D5"/>
    <w:rsid w:val="00A61817"/>
    <w:rsid w:val="00A61A1A"/>
    <w:rsid w:val="00A71F10"/>
    <w:rsid w:val="00A74E69"/>
    <w:rsid w:val="00A80C80"/>
    <w:rsid w:val="00A839A4"/>
    <w:rsid w:val="00A85BD9"/>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15B30"/>
    <w:rsid w:val="00C26D74"/>
    <w:rsid w:val="00C27FA4"/>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33DC"/>
    <w:rsid w:val="00DD4A3D"/>
    <w:rsid w:val="00DE4D3F"/>
    <w:rsid w:val="00E0035B"/>
    <w:rsid w:val="00E149D8"/>
    <w:rsid w:val="00E24124"/>
    <w:rsid w:val="00E4035B"/>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3604-BA82-431D-97A2-BB48C938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пользователь</cp:lastModifiedBy>
  <cp:revision>10</cp:revision>
  <cp:lastPrinted>2020-12-28T05:03:00Z</cp:lastPrinted>
  <dcterms:created xsi:type="dcterms:W3CDTF">2020-12-17T06:46:00Z</dcterms:created>
  <dcterms:modified xsi:type="dcterms:W3CDTF">2020-12-28T05:04:00Z</dcterms:modified>
</cp:coreProperties>
</file>